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68EA1C" w14:textId="5F168A91" w:rsidR="003C21D1" w:rsidRDefault="003C21D1"/>
    <w:p w14:paraId="42E42373" w14:textId="0CE03517" w:rsidR="00D75224" w:rsidRPr="00D75224" w:rsidRDefault="00D75224" w:rsidP="00D75224">
      <w:pPr>
        <w:pStyle w:val="Heading2"/>
        <w:numPr>
          <w:ilvl w:val="0"/>
          <w:numId w:val="0"/>
        </w:numPr>
        <w:ind w:left="357" w:hanging="357"/>
        <w:jc w:val="center"/>
        <w:rPr>
          <w:sz w:val="28"/>
          <w:szCs w:val="32"/>
        </w:rPr>
      </w:pPr>
      <w:r w:rsidRPr="00D75224">
        <w:rPr>
          <w:sz w:val="28"/>
          <w:szCs w:val="32"/>
        </w:rPr>
        <w:t>Dronedarone for patients within adult services</w:t>
      </w:r>
    </w:p>
    <w:p w14:paraId="26CBC23C" w14:textId="77777777" w:rsidR="00FD3CA8" w:rsidRDefault="00FD3CA8">
      <w:pPr>
        <w:spacing w:before="0" w:after="160"/>
        <w:rPr>
          <w:rFonts w:cs="Arial"/>
          <w:sz w:val="24"/>
          <w:szCs w:val="24"/>
        </w:rPr>
      </w:pPr>
    </w:p>
    <w:tbl>
      <w:tblPr>
        <w:tblStyle w:val="TableGrid"/>
        <w:tblW w:w="10485" w:type="dxa"/>
        <w:tblLook w:val="04A0" w:firstRow="1" w:lastRow="0" w:firstColumn="1" w:lastColumn="0" w:noHBand="0" w:noVBand="1"/>
      </w:tblPr>
      <w:tblGrid>
        <w:gridCol w:w="1172"/>
        <w:gridCol w:w="1684"/>
        <w:gridCol w:w="5644"/>
        <w:gridCol w:w="1985"/>
      </w:tblGrid>
      <w:tr w:rsidR="00FD3CA8" w:rsidRPr="00812579" w14:paraId="020691C1" w14:textId="77777777" w:rsidTr="008D7A80">
        <w:tc>
          <w:tcPr>
            <w:tcW w:w="1172" w:type="dxa"/>
          </w:tcPr>
          <w:p w14:paraId="71E74EC9" w14:textId="77777777" w:rsidR="00FD3CA8" w:rsidRPr="00812579" w:rsidRDefault="00FD3CA8" w:rsidP="008D7A80">
            <w:pPr>
              <w:rPr>
                <w:rFonts w:cs="Arial"/>
                <w:b/>
                <w:bCs/>
              </w:rPr>
            </w:pPr>
            <w:r w:rsidRPr="00812579">
              <w:rPr>
                <w:rFonts w:cs="Arial"/>
                <w:b/>
                <w:bCs/>
              </w:rPr>
              <w:t>Version</w:t>
            </w:r>
          </w:p>
        </w:tc>
        <w:tc>
          <w:tcPr>
            <w:tcW w:w="1684" w:type="dxa"/>
          </w:tcPr>
          <w:p w14:paraId="51C670CD" w14:textId="77777777" w:rsidR="00FD3CA8" w:rsidRPr="00812579" w:rsidRDefault="00FD3CA8" w:rsidP="008D7A80">
            <w:pPr>
              <w:rPr>
                <w:rFonts w:cs="Arial"/>
                <w:b/>
                <w:bCs/>
              </w:rPr>
            </w:pPr>
            <w:r w:rsidRPr="00812579">
              <w:rPr>
                <w:rFonts w:cs="Arial"/>
                <w:b/>
                <w:bCs/>
              </w:rPr>
              <w:t>Date published</w:t>
            </w:r>
          </w:p>
        </w:tc>
        <w:tc>
          <w:tcPr>
            <w:tcW w:w="5644" w:type="dxa"/>
          </w:tcPr>
          <w:p w14:paraId="44E24502" w14:textId="77777777" w:rsidR="00FD3CA8" w:rsidRPr="00812579" w:rsidRDefault="00FD3CA8" w:rsidP="008D7A80">
            <w:pPr>
              <w:rPr>
                <w:rFonts w:cs="Arial"/>
                <w:b/>
                <w:bCs/>
              </w:rPr>
            </w:pPr>
            <w:r w:rsidRPr="00812579">
              <w:rPr>
                <w:rFonts w:cs="Arial"/>
                <w:b/>
                <w:bCs/>
              </w:rPr>
              <w:t>Changes</w:t>
            </w:r>
            <w:r>
              <w:rPr>
                <w:rFonts w:cs="Arial"/>
                <w:b/>
                <w:bCs/>
              </w:rPr>
              <w:t xml:space="preserve"> since previous version</w:t>
            </w:r>
          </w:p>
        </w:tc>
        <w:tc>
          <w:tcPr>
            <w:tcW w:w="1985" w:type="dxa"/>
          </w:tcPr>
          <w:p w14:paraId="377E4414" w14:textId="77777777" w:rsidR="00FD3CA8" w:rsidRPr="00812579" w:rsidRDefault="00FD3CA8" w:rsidP="008D7A80">
            <w:pPr>
              <w:rPr>
                <w:rFonts w:cs="Arial"/>
                <w:b/>
                <w:bCs/>
              </w:rPr>
            </w:pPr>
            <w:r>
              <w:rPr>
                <w:rFonts w:cs="Arial"/>
                <w:b/>
                <w:bCs/>
              </w:rPr>
              <w:t>Planned review date</w:t>
            </w:r>
          </w:p>
        </w:tc>
      </w:tr>
      <w:tr w:rsidR="00B42B24" w:rsidRPr="00812579" w14:paraId="74F40ED0" w14:textId="77777777" w:rsidTr="00610F76">
        <w:tc>
          <w:tcPr>
            <w:tcW w:w="1172" w:type="dxa"/>
          </w:tcPr>
          <w:p w14:paraId="6033DBC0" w14:textId="5E202BD9" w:rsidR="00B42B24" w:rsidRPr="00C91620" w:rsidRDefault="00B42B24" w:rsidP="00610F76">
            <w:pPr>
              <w:rPr>
                <w:rFonts w:cs="Arial"/>
              </w:rPr>
            </w:pPr>
            <w:r>
              <w:rPr>
                <w:rFonts w:cs="Arial"/>
              </w:rPr>
              <w:t>NENC v3.0</w:t>
            </w:r>
          </w:p>
        </w:tc>
        <w:tc>
          <w:tcPr>
            <w:tcW w:w="1684" w:type="dxa"/>
          </w:tcPr>
          <w:p w14:paraId="40823B41" w14:textId="3FBC1781" w:rsidR="00B42B24" w:rsidRPr="00C11A23" w:rsidRDefault="00E61920" w:rsidP="00610F76">
            <w:pPr>
              <w:rPr>
                <w:rFonts w:cs="Arial"/>
              </w:rPr>
            </w:pPr>
            <w:r>
              <w:rPr>
                <w:rFonts w:cs="Arial"/>
              </w:rPr>
              <w:t>26</w:t>
            </w:r>
            <w:r w:rsidRPr="00E61920">
              <w:rPr>
                <w:rFonts w:cs="Arial"/>
                <w:vertAlign w:val="superscript"/>
              </w:rPr>
              <w:t>th</w:t>
            </w:r>
            <w:r>
              <w:rPr>
                <w:rFonts w:cs="Arial"/>
              </w:rPr>
              <w:t xml:space="preserve"> March 2026</w:t>
            </w:r>
          </w:p>
        </w:tc>
        <w:tc>
          <w:tcPr>
            <w:tcW w:w="5644" w:type="dxa"/>
          </w:tcPr>
          <w:p w14:paraId="37F88A0D" w14:textId="77777777" w:rsidR="00B42B24" w:rsidRDefault="00B42B24" w:rsidP="00610F76">
            <w:pPr>
              <w:rPr>
                <w:rFonts w:cs="Arial"/>
              </w:rPr>
            </w:pPr>
            <w:r w:rsidRPr="00B42B24">
              <w:rPr>
                <w:rFonts w:cs="Arial"/>
              </w:rPr>
              <w:t>Adapted from RDTC v</w:t>
            </w:r>
            <w:r>
              <w:rPr>
                <w:rFonts w:cs="Arial"/>
              </w:rPr>
              <w:t>2</w:t>
            </w:r>
            <w:r w:rsidRPr="00B42B24">
              <w:rPr>
                <w:rFonts w:cs="Arial"/>
              </w:rPr>
              <w:t xml:space="preserve">.0 published </w:t>
            </w:r>
            <w:r>
              <w:rPr>
                <w:rFonts w:cs="Arial"/>
              </w:rPr>
              <w:t>December 2025</w:t>
            </w:r>
            <w:r w:rsidRPr="00B42B24">
              <w:rPr>
                <w:rFonts w:cs="Arial"/>
              </w:rPr>
              <w:t xml:space="preserve"> (available at </w:t>
            </w:r>
            <w:hyperlink r:id="rId12" w:history="1">
              <w:r w:rsidRPr="00B42B24">
                <w:rPr>
                  <w:rStyle w:val="Hyperlink"/>
                  <w:rFonts w:cs="Arial"/>
                </w:rPr>
                <w:t>https://rdtc.nhs.uk/prescribing-analysis-report/shared-care-protocol/</w:t>
              </w:r>
            </w:hyperlink>
            <w:r w:rsidRPr="00B42B24">
              <w:rPr>
                <w:rFonts w:cs="Arial"/>
              </w:rPr>
              <w:t>) and replaces NENC v</w:t>
            </w:r>
            <w:r w:rsidR="00997084">
              <w:rPr>
                <w:rFonts w:cs="Arial"/>
              </w:rPr>
              <w:t>2</w:t>
            </w:r>
            <w:r w:rsidRPr="00B42B24">
              <w:rPr>
                <w:rFonts w:cs="Arial"/>
              </w:rPr>
              <w:t>.0</w:t>
            </w:r>
          </w:p>
          <w:p w14:paraId="60015D89" w14:textId="77777777" w:rsidR="00671C13" w:rsidRPr="00671C13" w:rsidRDefault="00671C13" w:rsidP="00671C13">
            <w:pPr>
              <w:spacing w:line="256" w:lineRule="auto"/>
              <w:rPr>
                <w:rFonts w:eastAsia="Calibri" w:cs="Arial"/>
                <w:b/>
                <w:bCs/>
              </w:rPr>
            </w:pPr>
            <w:r w:rsidRPr="00671C13">
              <w:rPr>
                <w:rFonts w:eastAsia="Calibri" w:cs="Arial"/>
                <w:b/>
                <w:bCs/>
              </w:rPr>
              <w:t>Changes/adaptations:</w:t>
            </w:r>
          </w:p>
          <w:p w14:paraId="06776A52" w14:textId="77777777" w:rsidR="00671C13" w:rsidRPr="00E26BEE" w:rsidRDefault="00671C13" w:rsidP="00E26BEE">
            <w:pPr>
              <w:pStyle w:val="ListParagraph"/>
              <w:numPr>
                <w:ilvl w:val="0"/>
                <w:numId w:val="50"/>
              </w:numPr>
              <w:rPr>
                <w:rFonts w:cs="Arial"/>
              </w:rPr>
            </w:pPr>
            <w:r w:rsidRPr="00E26BEE">
              <w:rPr>
                <w:rFonts w:cs="Arial"/>
              </w:rPr>
              <w:t>Section 6 – removed reference to LVSD under symptoms of heart failure.</w:t>
            </w:r>
          </w:p>
          <w:p w14:paraId="2CEAB3CA" w14:textId="77777777" w:rsidR="00671C13" w:rsidRPr="00E26BEE" w:rsidRDefault="00671C13" w:rsidP="00E26BEE">
            <w:pPr>
              <w:pStyle w:val="ListParagraph"/>
              <w:numPr>
                <w:ilvl w:val="0"/>
                <w:numId w:val="50"/>
              </w:numPr>
              <w:rPr>
                <w:rFonts w:cs="Arial"/>
              </w:rPr>
            </w:pPr>
            <w:r w:rsidRPr="00E26BEE">
              <w:rPr>
                <w:rFonts w:cs="Arial"/>
              </w:rPr>
              <w:t>Section 8 – removed pre-renal azotaemia</w:t>
            </w:r>
          </w:p>
          <w:p w14:paraId="5F27F2AB" w14:textId="6CB384CD" w:rsidR="00671C13" w:rsidRPr="00E26BEE" w:rsidRDefault="001419A0" w:rsidP="00E26BEE">
            <w:pPr>
              <w:pStyle w:val="ListParagraph"/>
              <w:numPr>
                <w:ilvl w:val="0"/>
                <w:numId w:val="50"/>
              </w:numPr>
              <w:rPr>
                <w:rFonts w:cs="Arial"/>
              </w:rPr>
            </w:pPr>
            <w:r w:rsidRPr="001419A0">
              <w:rPr>
                <w:rFonts w:cs="Arial"/>
              </w:rPr>
              <w:t>Section 10 - Hepatotoxicity: Serum transaminases greater than 3xULN or any symptoms of hepatic injury row retained plus removed other rows relating to hepatoxicity.</w:t>
            </w:r>
          </w:p>
        </w:tc>
        <w:tc>
          <w:tcPr>
            <w:tcW w:w="1985" w:type="dxa"/>
          </w:tcPr>
          <w:p w14:paraId="1A9583F5" w14:textId="1393B7E4" w:rsidR="00B42B24" w:rsidRDefault="00E61920" w:rsidP="00610F76">
            <w:pPr>
              <w:rPr>
                <w:rFonts w:cs="Arial"/>
              </w:rPr>
            </w:pPr>
            <w:r>
              <w:rPr>
                <w:rFonts w:cs="Arial"/>
              </w:rPr>
              <w:t>March 2028</w:t>
            </w:r>
          </w:p>
        </w:tc>
      </w:tr>
      <w:tr w:rsidR="00FD3CA8" w:rsidRPr="00812579" w14:paraId="47AE77B5" w14:textId="77777777" w:rsidTr="008D7A80">
        <w:tc>
          <w:tcPr>
            <w:tcW w:w="1172" w:type="dxa"/>
          </w:tcPr>
          <w:p w14:paraId="51124E76" w14:textId="77777777" w:rsidR="00FD3CA8" w:rsidRPr="00C91620" w:rsidRDefault="00FD3CA8" w:rsidP="008D7A80">
            <w:pPr>
              <w:rPr>
                <w:rFonts w:cs="Arial"/>
              </w:rPr>
            </w:pPr>
            <w:r w:rsidRPr="00C91620">
              <w:rPr>
                <w:rFonts w:cs="Arial"/>
              </w:rPr>
              <w:t>NENC v</w:t>
            </w:r>
            <w:r>
              <w:rPr>
                <w:rFonts w:cs="Arial"/>
              </w:rPr>
              <w:t>2</w:t>
            </w:r>
            <w:r w:rsidRPr="00C91620">
              <w:rPr>
                <w:rFonts w:cs="Arial"/>
              </w:rPr>
              <w:t>.0</w:t>
            </w:r>
          </w:p>
        </w:tc>
        <w:tc>
          <w:tcPr>
            <w:tcW w:w="1684" w:type="dxa"/>
          </w:tcPr>
          <w:p w14:paraId="4658EB4C" w14:textId="77777777" w:rsidR="00FD3CA8" w:rsidRPr="00C11A23" w:rsidRDefault="00FD3CA8" w:rsidP="008D7A80">
            <w:pPr>
              <w:rPr>
                <w:rFonts w:cs="Arial"/>
              </w:rPr>
            </w:pPr>
            <w:r w:rsidRPr="00C11A23">
              <w:rPr>
                <w:rFonts w:cs="Arial"/>
              </w:rPr>
              <w:t>12</w:t>
            </w:r>
            <w:r w:rsidRPr="00C11A23">
              <w:rPr>
                <w:rFonts w:cs="Arial"/>
                <w:vertAlign w:val="superscript"/>
              </w:rPr>
              <w:t>th</w:t>
            </w:r>
            <w:r w:rsidRPr="00C11A23">
              <w:rPr>
                <w:rFonts w:cs="Arial"/>
              </w:rPr>
              <w:t xml:space="preserve"> February 2024</w:t>
            </w:r>
          </w:p>
        </w:tc>
        <w:tc>
          <w:tcPr>
            <w:tcW w:w="5644" w:type="dxa"/>
          </w:tcPr>
          <w:p w14:paraId="41B9FFEA" w14:textId="725FCA5F" w:rsidR="00FD3CA8" w:rsidRPr="00C91620" w:rsidRDefault="00FD3CA8" w:rsidP="008D7A80">
            <w:pPr>
              <w:rPr>
                <w:rFonts w:cs="Arial"/>
              </w:rPr>
            </w:pPr>
            <w:r w:rsidRPr="00C91620">
              <w:rPr>
                <w:rFonts w:cs="Arial"/>
              </w:rPr>
              <w:t>Adapted from RDTC v1.0 published 7</w:t>
            </w:r>
            <w:r w:rsidRPr="00C91620">
              <w:rPr>
                <w:rFonts w:cs="Arial"/>
                <w:vertAlign w:val="superscript"/>
              </w:rPr>
              <w:t>th</w:t>
            </w:r>
            <w:r w:rsidRPr="00C91620">
              <w:rPr>
                <w:rFonts w:cs="Arial"/>
              </w:rPr>
              <w:t xml:space="preserve"> December 2023 (available at </w:t>
            </w:r>
            <w:hyperlink r:id="rId13" w:history="1">
              <w:r w:rsidRPr="00C91620">
                <w:rPr>
                  <w:rStyle w:val="Hyperlink"/>
                  <w:rFonts w:cs="Arial"/>
                </w:rPr>
                <w:t>https://rdtc.nhs.uk/prescribing-analysis-report/shared-care-protocol/</w:t>
              </w:r>
            </w:hyperlink>
            <w:r w:rsidRPr="00C91620">
              <w:rPr>
                <w:rFonts w:cs="Arial"/>
              </w:rPr>
              <w:t xml:space="preserve">) </w:t>
            </w:r>
            <w:r w:rsidR="00B42B24">
              <w:rPr>
                <w:rFonts w:cs="Arial"/>
              </w:rPr>
              <w:t>a</w:t>
            </w:r>
            <w:r>
              <w:rPr>
                <w:rFonts w:cs="Arial"/>
              </w:rPr>
              <w:t>nd replaces NENC v1.0</w:t>
            </w:r>
          </w:p>
        </w:tc>
        <w:tc>
          <w:tcPr>
            <w:tcW w:w="1985" w:type="dxa"/>
          </w:tcPr>
          <w:p w14:paraId="179B9BA3" w14:textId="5DC0F6EF" w:rsidR="00FD3CA8" w:rsidRPr="00C91620" w:rsidRDefault="00853D9B" w:rsidP="008D7A80">
            <w:pPr>
              <w:rPr>
                <w:rFonts w:cs="Arial"/>
              </w:rPr>
            </w:pPr>
            <w:r>
              <w:rPr>
                <w:rFonts w:cs="Arial"/>
              </w:rPr>
              <w:t>Mar 2026</w:t>
            </w:r>
          </w:p>
        </w:tc>
      </w:tr>
    </w:tbl>
    <w:p w14:paraId="0B333D23" w14:textId="77777777" w:rsidR="00FD3CA8" w:rsidRDefault="00FD3CA8" w:rsidP="00FD3CA8">
      <w:pPr>
        <w:rPr>
          <w:rFonts w:cs="Arial"/>
        </w:rPr>
      </w:pPr>
    </w:p>
    <w:p w14:paraId="47BD2E26" w14:textId="77777777" w:rsidR="00FD3CA8" w:rsidRDefault="00FD3CA8" w:rsidP="00FD3CA8">
      <w:pPr>
        <w:rPr>
          <w:rFonts w:cs="Arial"/>
        </w:rPr>
      </w:pPr>
    </w:p>
    <w:p w14:paraId="3FA037C1" w14:textId="77777777" w:rsidR="00FD3CA8" w:rsidRDefault="00FD3CA8" w:rsidP="00FD3CA8">
      <w:pPr>
        <w:rPr>
          <w:rFonts w:cs="Arial"/>
          <w:sz w:val="24"/>
          <w:szCs w:val="24"/>
        </w:rPr>
      </w:pPr>
      <w:r w:rsidRPr="005A633C">
        <w:rPr>
          <w:rFonts w:cs="Arial"/>
          <w:sz w:val="24"/>
          <w:szCs w:val="24"/>
        </w:rPr>
        <w:t xml:space="preserve">This document is intended for use by </w:t>
      </w:r>
      <w:r>
        <w:rPr>
          <w:rFonts w:cs="Arial"/>
          <w:sz w:val="24"/>
          <w:szCs w:val="24"/>
        </w:rPr>
        <w:t>NHS</w:t>
      </w:r>
      <w:r w:rsidRPr="005A633C">
        <w:rPr>
          <w:rFonts w:cs="Arial"/>
          <w:sz w:val="24"/>
          <w:szCs w:val="24"/>
        </w:rPr>
        <w:t xml:space="preserve"> healthcare professionals and cannot be used for commercial or marketing purposes</w:t>
      </w:r>
      <w:r>
        <w:rPr>
          <w:rFonts w:cs="Arial"/>
          <w:sz w:val="24"/>
          <w:szCs w:val="24"/>
        </w:rPr>
        <w:t>.</w:t>
      </w:r>
    </w:p>
    <w:p w14:paraId="56B90C64" w14:textId="4CBA6BF0" w:rsidR="006179D7" w:rsidRDefault="006179D7">
      <w:pPr>
        <w:spacing w:before="0" w:after="160"/>
        <w:rPr>
          <w:rFonts w:cs="Arial"/>
          <w:sz w:val="24"/>
          <w:szCs w:val="24"/>
        </w:rPr>
      </w:pPr>
      <w:r>
        <w:rPr>
          <w:rFonts w:cs="Arial"/>
          <w:sz w:val="24"/>
          <w:szCs w:val="24"/>
        </w:rPr>
        <w:br w:type="page"/>
      </w:r>
    </w:p>
    <w:p w14:paraId="2EBD1324" w14:textId="007BFF97" w:rsidR="00F321FC" w:rsidRPr="00812579" w:rsidRDefault="00F321FC">
      <w:pPr>
        <w:rPr>
          <w:rFonts w:cs="Arial"/>
          <w:b/>
          <w:bCs/>
          <w:sz w:val="24"/>
          <w:szCs w:val="24"/>
        </w:rPr>
      </w:pPr>
      <w:r w:rsidRPr="00812579">
        <w:rPr>
          <w:rFonts w:cs="Arial"/>
          <w:b/>
          <w:bCs/>
          <w:sz w:val="24"/>
          <w:szCs w:val="24"/>
        </w:rPr>
        <w:lastRenderedPageBreak/>
        <w:t>Shared Care Protocol</w:t>
      </w:r>
    </w:p>
    <w:p w14:paraId="0E304D85" w14:textId="524D9A29" w:rsidR="00F321FC" w:rsidRPr="00812579" w:rsidRDefault="00CD0E2E">
      <w:pPr>
        <w:rPr>
          <w:b/>
          <w:bCs/>
          <w:sz w:val="24"/>
          <w:szCs w:val="24"/>
        </w:rPr>
      </w:pPr>
      <w:r>
        <w:rPr>
          <w:rFonts w:cs="Arial"/>
          <w:b/>
          <w:bCs/>
          <w:sz w:val="24"/>
          <w:szCs w:val="24"/>
        </w:rPr>
        <w:t xml:space="preserve">Dronedarone </w:t>
      </w:r>
      <w:r w:rsidR="00F321FC" w:rsidRPr="00812579">
        <w:rPr>
          <w:rFonts w:cs="Arial"/>
          <w:b/>
          <w:bCs/>
          <w:sz w:val="24"/>
          <w:szCs w:val="24"/>
        </w:rPr>
        <w:t>for patients within adult services</w:t>
      </w:r>
    </w:p>
    <w:tbl>
      <w:tblPr>
        <w:tblStyle w:val="TableGridLight1"/>
        <w:tblW w:w="0" w:type="auto"/>
        <w:tblInd w:w="-5" w:type="dxa"/>
        <w:tblCellMar>
          <w:top w:w="57" w:type="dxa"/>
          <w:bottom w:w="57" w:type="dxa"/>
        </w:tblCellMar>
        <w:tblLook w:val="0480" w:firstRow="0" w:lastRow="0" w:firstColumn="1" w:lastColumn="0" w:noHBand="0" w:noVBand="1"/>
      </w:tblPr>
      <w:tblGrid>
        <w:gridCol w:w="2199"/>
        <w:gridCol w:w="8262"/>
      </w:tblGrid>
      <w:tr w:rsidR="00054D0C" w:rsidRPr="00F321FC" w14:paraId="3FF50130" w14:textId="77777777" w:rsidTr="0051526F">
        <w:tc>
          <w:tcPr>
            <w:tcW w:w="2199" w:type="dxa"/>
            <w:tcBorders>
              <w:top w:val="single" w:sz="4" w:space="0" w:color="BFBFBF" w:themeColor="background1" w:themeShade="BF"/>
            </w:tcBorders>
          </w:tcPr>
          <w:p w14:paraId="60850D61" w14:textId="74515AEE" w:rsidR="00054D0C" w:rsidRPr="00F321FC" w:rsidRDefault="00054D0C" w:rsidP="00054D0C">
            <w:pPr>
              <w:pStyle w:val="Heading2"/>
              <w:rPr>
                <w:rFonts w:cs="Arial"/>
              </w:rPr>
            </w:pPr>
            <w:bookmarkStart w:id="0" w:name="one_background"/>
            <w:bookmarkStart w:id="1" w:name="_Toc149231785"/>
            <w:r w:rsidRPr="00F321FC">
              <w:rPr>
                <w:rFonts w:cs="Arial"/>
              </w:rPr>
              <w:t>Background</w:t>
            </w:r>
            <w:bookmarkEnd w:id="0"/>
            <w:bookmarkEnd w:id="1"/>
          </w:p>
        </w:tc>
        <w:tc>
          <w:tcPr>
            <w:tcW w:w="8262" w:type="dxa"/>
            <w:tcBorders>
              <w:top w:val="single" w:sz="4" w:space="0" w:color="BFBFBF" w:themeColor="background1" w:themeShade="BF"/>
            </w:tcBorders>
          </w:tcPr>
          <w:p w14:paraId="01747842" w14:textId="5ACF8DF1" w:rsidR="00054D0C" w:rsidRPr="00B91DF8" w:rsidRDefault="00A105C8" w:rsidP="00054D0C">
            <w:pPr>
              <w:rPr>
                <w:rFonts w:cs="Arial"/>
              </w:rPr>
            </w:pPr>
            <w:r w:rsidRPr="00A105C8">
              <w:rPr>
                <w:rFonts w:cs="Arial"/>
              </w:rPr>
              <w:t xml:space="preserve">Dronedarone may be used for the maintenance of sinus heart rhythm after cardioversion in clinically stable patients with paroxysmal or persistent atrial fibrillation, when alternative treatments are unsuitable. </w:t>
            </w:r>
            <w:r w:rsidR="00054D0C" w:rsidRPr="00B91DF8">
              <w:rPr>
                <w:rFonts w:cs="Arial"/>
              </w:rPr>
              <w:t xml:space="preserve">It has potentially serious adverse effects and its use requires monitoring both clinically and via laboratory testing.  </w:t>
            </w:r>
          </w:p>
          <w:p w14:paraId="6C362AF4" w14:textId="77777777" w:rsidR="00054D0C" w:rsidRPr="00B91DF8" w:rsidRDefault="00054D0C" w:rsidP="00054D0C">
            <w:pPr>
              <w:rPr>
                <w:rFonts w:cs="Arial"/>
              </w:rPr>
            </w:pPr>
            <w:r w:rsidRPr="00B91DF8">
              <w:rPr>
                <w:rFonts w:cs="Arial"/>
              </w:rPr>
              <w:t xml:space="preserve">Due to the significant safety concerns, NHS England (NHSE) and NHS Improvement’s </w:t>
            </w:r>
            <w:hyperlink r:id="rId14" w:history="1">
              <w:r w:rsidRPr="00F571FD">
                <w:rPr>
                  <w:rStyle w:val="Hyperlink"/>
                  <w:rFonts w:cs="Arial"/>
                </w:rPr>
                <w:t>guidance</w:t>
              </w:r>
            </w:hyperlink>
            <w:r w:rsidRPr="00B91DF8">
              <w:rPr>
                <w:rFonts w:cs="Arial"/>
              </w:rPr>
              <w:t xml:space="preserve"> advises that prescribers should not initiate dronedarone in primary care for any new patients. In exceptional circumstances, if there is a clinical need for dronedarone to be prescribed, this must be initiated by a specialist and only continued under a shared care arrangement in line with NICE clinical guidance (</w:t>
            </w:r>
            <w:hyperlink r:id="rId15" w:history="1">
              <w:r w:rsidRPr="00B91DF8">
                <w:rPr>
                  <w:rStyle w:val="Hyperlink"/>
                  <w:rFonts w:cs="Arial"/>
                </w:rPr>
                <w:t>Atrial fibrillation: NG 196</w:t>
              </w:r>
            </w:hyperlink>
            <w:r w:rsidRPr="00B91DF8">
              <w:rPr>
                <w:rFonts w:cs="Arial"/>
              </w:rPr>
              <w:t xml:space="preserve">). Dronedarone should be used as recommended in NICE </w:t>
            </w:r>
            <w:hyperlink r:id="rId16" w:history="1">
              <w:r w:rsidRPr="00B91DF8">
                <w:rPr>
                  <w:rStyle w:val="Hyperlink"/>
                  <w:rFonts w:cs="Arial"/>
                </w:rPr>
                <w:t>TA 197 Dronedarone for the treatment of non-permanent atrial fibrillation</w:t>
              </w:r>
            </w:hyperlink>
            <w:r>
              <w:rPr>
                <w:rFonts w:cs="Arial"/>
              </w:rPr>
              <w:t>.</w:t>
            </w:r>
            <w:r w:rsidRPr="00B91DF8">
              <w:rPr>
                <w:rFonts w:cs="Arial"/>
              </w:rPr>
              <w:t xml:space="preserve">  </w:t>
            </w:r>
          </w:p>
          <w:p w14:paraId="751ACE92" w14:textId="77777777" w:rsidR="00054D0C" w:rsidRPr="00B91DF8" w:rsidRDefault="00054D0C" w:rsidP="00054D0C">
            <w:pPr>
              <w:rPr>
                <w:rFonts w:cs="Arial"/>
              </w:rPr>
            </w:pPr>
            <w:r w:rsidRPr="00B91DF8">
              <w:rPr>
                <w:rFonts w:cs="Arial"/>
              </w:rPr>
              <w:t>Where there is an existing cohort taking dronedarone, it is recommended that these patients be reviewed to ensure that prescribing remains safe and appropriate.</w:t>
            </w:r>
          </w:p>
          <w:p w14:paraId="6B5F3EB1" w14:textId="2073AD0E" w:rsidR="00054D0C" w:rsidRPr="00B87200" w:rsidRDefault="00054D0C" w:rsidP="00054D0C">
            <w:pPr>
              <w:rPr>
                <w:rFonts w:cs="Arial"/>
              </w:rPr>
            </w:pPr>
            <w:r w:rsidRPr="00B91DF8">
              <w:rPr>
                <w:rFonts w:cs="Arial"/>
              </w:rPr>
              <w:t>This document applies to adults aged 18 and over.</w:t>
            </w:r>
          </w:p>
        </w:tc>
      </w:tr>
      <w:tr w:rsidR="00054D0C" w:rsidRPr="00F321FC" w14:paraId="700AF380" w14:textId="77777777" w:rsidTr="0051526F">
        <w:tc>
          <w:tcPr>
            <w:tcW w:w="2199" w:type="dxa"/>
          </w:tcPr>
          <w:p w14:paraId="353B7610" w14:textId="421AD839" w:rsidR="00054D0C" w:rsidRPr="00F321FC" w:rsidRDefault="00054D0C" w:rsidP="00054D0C">
            <w:pPr>
              <w:pStyle w:val="Heading2"/>
              <w:rPr>
                <w:rFonts w:cs="Arial"/>
              </w:rPr>
            </w:pPr>
            <w:bookmarkStart w:id="2" w:name="two_indications"/>
            <w:bookmarkStart w:id="3" w:name="_Toc149231786"/>
            <w:r w:rsidRPr="00F321FC">
              <w:rPr>
                <w:rFonts w:cs="Arial"/>
              </w:rPr>
              <w:t xml:space="preserve">Licensed </w:t>
            </w:r>
            <w:r>
              <w:rPr>
                <w:rFonts w:cs="Arial"/>
              </w:rPr>
              <w:t xml:space="preserve">and agreed off-label </w:t>
            </w:r>
            <w:r w:rsidRPr="00F321FC">
              <w:rPr>
                <w:rFonts w:cs="Arial"/>
              </w:rPr>
              <w:t>indications</w:t>
            </w:r>
            <w:bookmarkEnd w:id="2"/>
            <w:bookmarkEnd w:id="3"/>
          </w:p>
        </w:tc>
        <w:tc>
          <w:tcPr>
            <w:tcW w:w="8262" w:type="dxa"/>
          </w:tcPr>
          <w:p w14:paraId="05286292" w14:textId="77777777" w:rsidR="00054D0C" w:rsidRDefault="00054D0C" w:rsidP="00054D0C">
            <w:pPr>
              <w:rPr>
                <w:rFonts w:cs="Arial"/>
              </w:rPr>
            </w:pPr>
            <w:r w:rsidRPr="00B91DF8">
              <w:rPr>
                <w:rFonts w:cs="Arial"/>
              </w:rPr>
              <w:t>Licensed indication: maintenance of sinus rhythm after successful cardioversion in adult clinically stable patients with paroxysmal or persistent atrial fibrillation.</w:t>
            </w:r>
          </w:p>
          <w:p w14:paraId="795A26F2" w14:textId="77777777" w:rsidR="00054D0C" w:rsidRPr="00B91DF8" w:rsidRDefault="00054D0C" w:rsidP="00054D0C">
            <w:pPr>
              <w:rPr>
                <w:rFonts w:cs="Arial"/>
              </w:rPr>
            </w:pPr>
            <w:hyperlink r:id="rId17" w:history="1">
              <w:r w:rsidRPr="00B91DF8">
                <w:rPr>
                  <w:rStyle w:val="Hyperlink"/>
                  <w:rFonts w:cs="Arial"/>
                </w:rPr>
                <w:t>NICE TA 197</w:t>
              </w:r>
            </w:hyperlink>
            <w:r w:rsidRPr="00B91DF8">
              <w:rPr>
                <w:rFonts w:cs="Arial"/>
              </w:rPr>
              <w:t xml:space="preserve"> recommends dronedarone as an option in patients: </w:t>
            </w:r>
          </w:p>
          <w:p w14:paraId="1294FCB1" w14:textId="77777777" w:rsidR="00054D0C" w:rsidRPr="00B91DF8" w:rsidRDefault="00054D0C" w:rsidP="00054D0C">
            <w:pPr>
              <w:pStyle w:val="ListParagraph"/>
              <w:numPr>
                <w:ilvl w:val="0"/>
                <w:numId w:val="43"/>
              </w:numPr>
              <w:rPr>
                <w:rFonts w:cs="Arial"/>
              </w:rPr>
            </w:pPr>
            <w:r w:rsidRPr="00B91DF8">
              <w:rPr>
                <w:rFonts w:cs="Arial"/>
              </w:rPr>
              <w:t xml:space="preserve">whose atrial fibrillation is not controlled by first-line therapy (usually including beta-blockers), that is, as a second-line treatment option and after alternative options have been considered </w:t>
            </w:r>
            <w:r w:rsidRPr="00B91DF8">
              <w:rPr>
                <w:rFonts w:cs="Arial"/>
                <w:b/>
                <w:bCs/>
                <w:u w:val="single"/>
              </w:rPr>
              <w:t>and</w:t>
            </w:r>
          </w:p>
          <w:p w14:paraId="78AEBFA1" w14:textId="77777777" w:rsidR="00054D0C" w:rsidRPr="00B91DF8" w:rsidRDefault="00054D0C" w:rsidP="00054D0C">
            <w:pPr>
              <w:pStyle w:val="ListParagraph"/>
              <w:numPr>
                <w:ilvl w:val="0"/>
                <w:numId w:val="43"/>
              </w:numPr>
              <w:rPr>
                <w:rFonts w:cs="Arial"/>
              </w:rPr>
            </w:pPr>
            <w:r w:rsidRPr="00B91DF8">
              <w:rPr>
                <w:rFonts w:cs="Arial"/>
              </w:rPr>
              <w:t>who have at least 1 of the following cardiovascular risk factors:</w:t>
            </w:r>
          </w:p>
          <w:p w14:paraId="62FA7F91" w14:textId="77777777" w:rsidR="00054D0C" w:rsidRPr="00B91DF8" w:rsidRDefault="00054D0C" w:rsidP="00054D0C">
            <w:pPr>
              <w:pStyle w:val="ListParagraph"/>
              <w:numPr>
                <w:ilvl w:val="1"/>
                <w:numId w:val="43"/>
              </w:numPr>
              <w:rPr>
                <w:rFonts w:cs="Arial"/>
              </w:rPr>
            </w:pPr>
            <w:r w:rsidRPr="00B91DF8">
              <w:rPr>
                <w:rFonts w:cs="Arial"/>
              </w:rPr>
              <w:t>hypertension requiring drugs of at least 2 different classes</w:t>
            </w:r>
          </w:p>
          <w:p w14:paraId="3EFCD616" w14:textId="77777777" w:rsidR="00054D0C" w:rsidRPr="00B91DF8" w:rsidRDefault="00054D0C" w:rsidP="00054D0C">
            <w:pPr>
              <w:pStyle w:val="ListParagraph"/>
              <w:numPr>
                <w:ilvl w:val="1"/>
                <w:numId w:val="43"/>
              </w:numPr>
              <w:rPr>
                <w:rFonts w:cs="Arial"/>
              </w:rPr>
            </w:pPr>
            <w:r w:rsidRPr="00B91DF8">
              <w:rPr>
                <w:rFonts w:cs="Arial"/>
              </w:rPr>
              <w:t>diabetes mellitus</w:t>
            </w:r>
          </w:p>
          <w:p w14:paraId="04ADDFDD" w14:textId="77777777" w:rsidR="00054D0C" w:rsidRPr="00B91DF8" w:rsidRDefault="00054D0C" w:rsidP="00054D0C">
            <w:pPr>
              <w:pStyle w:val="ListParagraph"/>
              <w:numPr>
                <w:ilvl w:val="1"/>
                <w:numId w:val="43"/>
              </w:numPr>
              <w:rPr>
                <w:rFonts w:cs="Arial"/>
              </w:rPr>
            </w:pPr>
            <w:r w:rsidRPr="00B91DF8">
              <w:rPr>
                <w:rFonts w:cs="Arial"/>
              </w:rPr>
              <w:t>previous transient ischaemic attack, stroke or systemic embolism</w:t>
            </w:r>
          </w:p>
          <w:p w14:paraId="1D71DAE8" w14:textId="77777777" w:rsidR="00054D0C" w:rsidRPr="00B91DF8" w:rsidRDefault="00054D0C" w:rsidP="00054D0C">
            <w:pPr>
              <w:pStyle w:val="ListParagraph"/>
              <w:numPr>
                <w:ilvl w:val="1"/>
                <w:numId w:val="43"/>
              </w:numPr>
              <w:rPr>
                <w:rFonts w:cs="Arial"/>
              </w:rPr>
            </w:pPr>
            <w:r w:rsidRPr="00B91DF8">
              <w:rPr>
                <w:rFonts w:cs="Arial"/>
              </w:rPr>
              <w:t xml:space="preserve">left atrial diameter of 50 mm or greater </w:t>
            </w:r>
            <w:r w:rsidRPr="00B91DF8">
              <w:rPr>
                <w:rFonts w:cs="Arial"/>
                <w:b/>
                <w:bCs/>
                <w:u w:val="single"/>
              </w:rPr>
              <w:t>or</w:t>
            </w:r>
          </w:p>
          <w:p w14:paraId="33E7C3E8" w14:textId="77777777" w:rsidR="00054D0C" w:rsidRPr="00B91DF8" w:rsidRDefault="00054D0C" w:rsidP="00054D0C">
            <w:pPr>
              <w:pStyle w:val="ListParagraph"/>
              <w:numPr>
                <w:ilvl w:val="1"/>
                <w:numId w:val="43"/>
              </w:numPr>
              <w:rPr>
                <w:rFonts w:cs="Arial"/>
              </w:rPr>
            </w:pPr>
            <w:r w:rsidRPr="00B91DF8">
              <w:rPr>
                <w:rFonts w:cs="Arial"/>
              </w:rPr>
              <w:t xml:space="preserve">age 70 years or older </w:t>
            </w:r>
            <w:r w:rsidRPr="006F2081">
              <w:rPr>
                <w:rFonts w:cs="Arial"/>
                <w:b/>
                <w:bCs/>
                <w:u w:val="single"/>
              </w:rPr>
              <w:t>and</w:t>
            </w:r>
          </w:p>
          <w:p w14:paraId="3C3FF6A6" w14:textId="77777777" w:rsidR="006F2081" w:rsidRDefault="00054D0C" w:rsidP="00671C13">
            <w:pPr>
              <w:pStyle w:val="ListParagraph"/>
              <w:numPr>
                <w:ilvl w:val="0"/>
                <w:numId w:val="43"/>
              </w:numPr>
              <w:rPr>
                <w:rFonts w:cs="Arial"/>
              </w:rPr>
            </w:pPr>
            <w:r w:rsidRPr="00B91DF8">
              <w:rPr>
                <w:rFonts w:cs="Arial"/>
              </w:rPr>
              <w:t xml:space="preserve">who do not have left ventricular systolic dysfunction </w:t>
            </w:r>
            <w:r w:rsidR="006F2081" w:rsidRPr="00B91DF8">
              <w:rPr>
                <w:rFonts w:cs="Arial"/>
                <w:b/>
                <w:bCs/>
                <w:u w:val="single"/>
              </w:rPr>
              <w:t>and</w:t>
            </w:r>
            <w:r w:rsidR="006F2081" w:rsidRPr="00A105C8">
              <w:rPr>
                <w:rFonts w:cs="Arial"/>
              </w:rPr>
              <w:t xml:space="preserve"> </w:t>
            </w:r>
          </w:p>
          <w:p w14:paraId="452D25AB" w14:textId="20A6DB83" w:rsidR="00054D0C" w:rsidRPr="00A105C8" w:rsidRDefault="006F2081" w:rsidP="00671C13">
            <w:pPr>
              <w:pStyle w:val="ListParagraph"/>
              <w:numPr>
                <w:ilvl w:val="0"/>
                <w:numId w:val="43"/>
              </w:numPr>
              <w:rPr>
                <w:rFonts w:cs="Arial"/>
              </w:rPr>
            </w:pPr>
            <w:r w:rsidRPr="00A105C8">
              <w:rPr>
                <w:rFonts w:cs="Arial"/>
              </w:rPr>
              <w:t>who</w:t>
            </w:r>
            <w:r w:rsidR="00054D0C" w:rsidRPr="00A105C8">
              <w:rPr>
                <w:rFonts w:cs="Arial"/>
              </w:rPr>
              <w:t xml:space="preserve"> do not have a history of, or current, heart failure</w:t>
            </w:r>
          </w:p>
        </w:tc>
      </w:tr>
      <w:tr w:rsidR="00054D0C" w:rsidRPr="00F321FC" w14:paraId="36B1B999" w14:textId="77777777" w:rsidTr="0051526F">
        <w:tc>
          <w:tcPr>
            <w:tcW w:w="2199" w:type="dxa"/>
          </w:tcPr>
          <w:p w14:paraId="6F2C624B" w14:textId="515A3B01" w:rsidR="00054D0C" w:rsidRPr="00F321FC" w:rsidRDefault="00054D0C" w:rsidP="00054D0C">
            <w:pPr>
              <w:pStyle w:val="Heading2"/>
              <w:rPr>
                <w:rFonts w:cs="Arial"/>
              </w:rPr>
            </w:pPr>
            <w:bookmarkStart w:id="4" w:name="three_local_indications"/>
            <w:bookmarkStart w:id="5" w:name="_Toc149231787"/>
            <w:r w:rsidRPr="00F321FC">
              <w:rPr>
                <w:rFonts w:cs="Arial"/>
              </w:rPr>
              <w:t xml:space="preserve">Locally agreed </w:t>
            </w:r>
            <w:r>
              <w:rPr>
                <w:rFonts w:cs="Arial"/>
              </w:rPr>
              <w:t>indications</w:t>
            </w:r>
            <w:bookmarkEnd w:id="4"/>
            <w:bookmarkEnd w:id="5"/>
          </w:p>
        </w:tc>
        <w:tc>
          <w:tcPr>
            <w:tcW w:w="8262" w:type="dxa"/>
          </w:tcPr>
          <w:p w14:paraId="14C3CD90" w14:textId="08488FDD" w:rsidR="00054D0C" w:rsidRPr="000E2D8B" w:rsidRDefault="00054D0C" w:rsidP="00054D0C">
            <w:pPr>
              <w:rPr>
                <w:rFonts w:cs="Arial"/>
                <w:i/>
                <w:iCs/>
              </w:rPr>
            </w:pPr>
            <w:r w:rsidRPr="00B91DF8">
              <w:rPr>
                <w:rFonts w:cs="Arial"/>
              </w:rPr>
              <w:t>National scoping did not identify any additional appropriate off-label indications</w:t>
            </w:r>
            <w:r>
              <w:rPr>
                <w:rFonts w:cs="Arial"/>
              </w:rPr>
              <w:t>.</w:t>
            </w:r>
          </w:p>
        </w:tc>
      </w:tr>
      <w:tr w:rsidR="00054D0C" w:rsidRPr="00F321FC" w14:paraId="6823BC14" w14:textId="77777777" w:rsidTr="0051526F">
        <w:tc>
          <w:tcPr>
            <w:tcW w:w="2199" w:type="dxa"/>
          </w:tcPr>
          <w:p w14:paraId="5B29E378" w14:textId="09C1A858" w:rsidR="00054D0C" w:rsidRPr="00F321FC" w:rsidRDefault="00054D0C" w:rsidP="00054D0C">
            <w:pPr>
              <w:pStyle w:val="Heading2"/>
              <w:rPr>
                <w:rFonts w:cs="Arial"/>
              </w:rPr>
            </w:pPr>
            <w:bookmarkStart w:id="6" w:name="four_dosing"/>
            <w:bookmarkStart w:id="7" w:name="_Toc149231788"/>
            <w:r w:rsidRPr="00F321FC">
              <w:rPr>
                <w:rFonts w:cs="Arial"/>
              </w:rPr>
              <w:t>Initiation and ongoing dose regime</w:t>
            </w:r>
            <w:bookmarkEnd w:id="6"/>
            <w:bookmarkEnd w:id="7"/>
          </w:p>
        </w:tc>
        <w:tc>
          <w:tcPr>
            <w:tcW w:w="8262" w:type="dxa"/>
          </w:tcPr>
          <w:p w14:paraId="62C3CBF4" w14:textId="5A039151" w:rsidR="00054D0C" w:rsidRPr="00FB404F" w:rsidRDefault="00054D0C" w:rsidP="00054D0C">
            <w:pPr>
              <w:rPr>
                <w:rFonts w:cs="Arial"/>
              </w:rPr>
            </w:pPr>
            <w:r w:rsidRPr="00FB404F">
              <w:rPr>
                <w:rFonts w:cs="Arial"/>
              </w:rPr>
              <w:t xml:space="preserve">Transfer of monitoring and prescribing to primary care is normally after </w:t>
            </w:r>
            <w:r w:rsidR="001D0CD8">
              <w:rPr>
                <w:rFonts w:cs="Arial"/>
              </w:rPr>
              <w:t xml:space="preserve">at least 12 weeks, and when </w:t>
            </w:r>
            <w:r w:rsidRPr="00FB404F">
              <w:rPr>
                <w:rFonts w:cs="Arial"/>
              </w:rPr>
              <w:t>the patient’s dose has been optimised and with satisfactory investigation results for at least</w:t>
            </w:r>
            <w:r w:rsidR="00D35105">
              <w:rPr>
                <w:rFonts w:cs="Arial"/>
              </w:rPr>
              <w:t xml:space="preserve"> </w:t>
            </w:r>
            <w:r w:rsidR="00D35105" w:rsidRPr="00D35105">
              <w:rPr>
                <w:rFonts w:cs="Arial"/>
              </w:rPr>
              <w:t>4</w:t>
            </w:r>
            <w:r w:rsidRPr="00D35105">
              <w:rPr>
                <w:rFonts w:cs="Arial"/>
              </w:rPr>
              <w:t xml:space="preserve"> weeks.</w:t>
            </w:r>
          </w:p>
          <w:p w14:paraId="0C74321A" w14:textId="77777777" w:rsidR="00054D0C" w:rsidRPr="00FB404F" w:rsidRDefault="00054D0C" w:rsidP="00054D0C">
            <w:pPr>
              <w:rPr>
                <w:rFonts w:cs="Arial"/>
              </w:rPr>
            </w:pPr>
            <w:r w:rsidRPr="00FB404F">
              <w:rPr>
                <w:rFonts w:cs="Arial"/>
              </w:rPr>
              <w:t>The duration of treatment &amp; frequency of review will be determined by the specialist, based on clinical response and tolerability.</w:t>
            </w:r>
          </w:p>
          <w:p w14:paraId="60B2B67B" w14:textId="77777777" w:rsidR="00054D0C" w:rsidRPr="00FB404F" w:rsidRDefault="00054D0C" w:rsidP="00054D0C">
            <w:pPr>
              <w:rPr>
                <w:rFonts w:cs="Arial"/>
              </w:rPr>
            </w:pPr>
            <w:r w:rsidRPr="00FB404F">
              <w:rPr>
                <w:rFonts w:cs="Arial"/>
              </w:rPr>
              <w:t>All dose or formulation adjustments will be the responsibility of the initiating specialist unless directions have been discussed and agreed with the primary care clinician.</w:t>
            </w:r>
          </w:p>
          <w:p w14:paraId="007BD1E4" w14:textId="2BD6EE2D" w:rsidR="00E74348" w:rsidRPr="00960FFC" w:rsidRDefault="00054D0C" w:rsidP="00E74348">
            <w:pPr>
              <w:rPr>
                <w:rFonts w:cs="Arial"/>
              </w:rPr>
            </w:pPr>
            <w:r w:rsidRPr="00FB404F">
              <w:rPr>
                <w:rFonts w:cs="Arial"/>
              </w:rPr>
              <w:t>Termination of treatment will be the responsibility of the specialist</w:t>
            </w:r>
            <w:r w:rsidR="00E74348">
              <w:rPr>
                <w:rFonts w:cs="Arial"/>
              </w:rPr>
              <w:t xml:space="preserve"> </w:t>
            </w:r>
            <w:r w:rsidR="00E74348" w:rsidRPr="00960FFC">
              <w:rPr>
                <w:rFonts w:cs="Arial"/>
              </w:rPr>
              <w:t xml:space="preserve">unless there is an urgent cessation of the treatment required with an urgent referral to the specialist, as specified in </w:t>
            </w:r>
            <w:hyperlink w:anchor="_Adverse_effects_and" w:history="1">
              <w:r w:rsidR="00E74348" w:rsidRPr="00DA33C0">
                <w:rPr>
                  <w:rStyle w:val="Hyperlink"/>
                  <w:rFonts w:cs="Arial"/>
                </w:rPr>
                <w:t>section 10</w:t>
              </w:r>
            </w:hyperlink>
            <w:r w:rsidR="00E74348" w:rsidRPr="00960FFC">
              <w:rPr>
                <w:rFonts w:cs="Arial"/>
              </w:rPr>
              <w:t xml:space="preserve"> of the protocol (adverse effects and management).</w:t>
            </w:r>
          </w:p>
          <w:p w14:paraId="44832A52" w14:textId="77777777" w:rsidR="00054D0C" w:rsidRPr="00FB404F" w:rsidRDefault="00054D0C" w:rsidP="00054D0C">
            <w:pPr>
              <w:rPr>
                <w:rFonts w:cs="Arial"/>
              </w:rPr>
            </w:pPr>
          </w:p>
          <w:p w14:paraId="76FB688C" w14:textId="77777777" w:rsidR="00054D0C" w:rsidRPr="00FB404F" w:rsidRDefault="00054D0C" w:rsidP="00054D0C">
            <w:pPr>
              <w:pStyle w:val="Heading3"/>
              <w:spacing w:before="60" w:after="60"/>
              <w:rPr>
                <w:rFonts w:cs="Arial"/>
              </w:rPr>
            </w:pPr>
            <w:r w:rsidRPr="00FB404F">
              <w:rPr>
                <w:rFonts w:cs="Arial"/>
              </w:rPr>
              <w:t xml:space="preserve">Initial </w:t>
            </w:r>
            <w:r>
              <w:rPr>
                <w:rFonts w:cs="Arial"/>
              </w:rPr>
              <w:t>stabilisation and maintenance dose</w:t>
            </w:r>
            <w:r w:rsidRPr="00FB404F">
              <w:rPr>
                <w:rFonts w:cs="Arial"/>
              </w:rPr>
              <w:t xml:space="preserve">: </w:t>
            </w:r>
          </w:p>
          <w:p w14:paraId="25E6BE1E" w14:textId="77777777" w:rsidR="00054D0C" w:rsidRPr="00B91DF8" w:rsidRDefault="00054D0C" w:rsidP="00054D0C">
            <w:pPr>
              <w:rPr>
                <w:rFonts w:cs="Arial"/>
              </w:rPr>
            </w:pPr>
            <w:r w:rsidRPr="00B91DF8">
              <w:rPr>
                <w:rFonts w:cs="Arial"/>
              </w:rPr>
              <w:t>Initial stabilisation and maintenance dose:</w:t>
            </w:r>
          </w:p>
          <w:p w14:paraId="20185719" w14:textId="77777777" w:rsidR="00054D0C" w:rsidRPr="00B91DF8" w:rsidRDefault="00054D0C" w:rsidP="00054D0C">
            <w:pPr>
              <w:rPr>
                <w:rFonts w:cs="Arial"/>
              </w:rPr>
            </w:pPr>
            <w:r w:rsidRPr="00B91DF8">
              <w:rPr>
                <w:rFonts w:cs="Arial"/>
              </w:rPr>
              <w:t xml:space="preserve">400mg twice daily, with the morning and evening meals. </w:t>
            </w:r>
          </w:p>
          <w:p w14:paraId="710857F8" w14:textId="60D21786" w:rsidR="00054D0C" w:rsidRPr="00FB404F" w:rsidRDefault="00054D0C" w:rsidP="00054D0C">
            <w:pPr>
              <w:rPr>
                <w:rFonts w:cs="Arial"/>
              </w:rPr>
            </w:pPr>
            <w:r w:rsidRPr="006A6865">
              <w:rPr>
                <w:rFonts w:cs="Arial"/>
                <w:b/>
                <w:bCs/>
              </w:rPr>
              <w:t>The starting and initial maintenance dose must be prescribed by the initiating specialist. Treatment should be initiated and monitored only under specialist supervision.</w:t>
            </w:r>
          </w:p>
        </w:tc>
      </w:tr>
      <w:tr w:rsidR="00054D0C" w:rsidRPr="00F321FC" w14:paraId="68FCED24" w14:textId="77777777" w:rsidTr="0051526F">
        <w:tc>
          <w:tcPr>
            <w:tcW w:w="2199" w:type="dxa"/>
          </w:tcPr>
          <w:p w14:paraId="3DF33630" w14:textId="4E2865B1" w:rsidR="00054D0C" w:rsidRPr="00F321FC" w:rsidRDefault="00054D0C" w:rsidP="00054D0C">
            <w:pPr>
              <w:pStyle w:val="Heading2"/>
              <w:rPr>
                <w:rFonts w:cs="Arial"/>
              </w:rPr>
            </w:pPr>
            <w:bookmarkStart w:id="8" w:name="five_initial_monitoring"/>
            <w:bookmarkStart w:id="9" w:name="_Toc149231789"/>
            <w:r w:rsidRPr="00F321FC">
              <w:rPr>
                <w:rFonts w:cs="Arial"/>
              </w:rPr>
              <w:lastRenderedPageBreak/>
              <w:t xml:space="preserve">Baseline investigations, initial monitoring, and </w:t>
            </w:r>
            <w:r>
              <w:rPr>
                <w:rFonts w:cs="Arial"/>
              </w:rPr>
              <w:t xml:space="preserve">ongoing monitoring </w:t>
            </w:r>
            <w:r w:rsidRPr="00F321FC">
              <w:rPr>
                <w:rFonts w:cs="Arial"/>
              </w:rPr>
              <w:t>to be undertaken by specialist</w:t>
            </w:r>
            <w:bookmarkEnd w:id="8"/>
            <w:bookmarkEnd w:id="9"/>
          </w:p>
        </w:tc>
        <w:tc>
          <w:tcPr>
            <w:tcW w:w="8262" w:type="dxa"/>
          </w:tcPr>
          <w:p w14:paraId="76DD476B" w14:textId="77777777" w:rsidR="00054D0C" w:rsidRDefault="00054D0C" w:rsidP="00054D0C">
            <w:pPr>
              <w:rPr>
                <w:lang w:eastAsia="en-GB"/>
              </w:rPr>
            </w:pPr>
            <w:r w:rsidRPr="00FB404F">
              <w:rPr>
                <w:lang w:eastAsia="en-GB"/>
              </w:rPr>
              <w:t>Monitoring at baseline and during initiation is the responsibility of the specialist; only once the patient is optimised on the chosen medication with no anticipated further changes expected in</w:t>
            </w:r>
            <w:r>
              <w:rPr>
                <w:lang w:eastAsia="en-GB"/>
              </w:rPr>
              <w:t xml:space="preserve"> the</w:t>
            </w:r>
            <w:r w:rsidRPr="00FB404F">
              <w:rPr>
                <w:lang w:eastAsia="en-GB"/>
              </w:rPr>
              <w:t xml:space="preserve"> immediate future will prescribing and monitoring be transferred to primary care.</w:t>
            </w:r>
          </w:p>
          <w:p w14:paraId="34B49EF5" w14:textId="77777777" w:rsidR="003A3BD7" w:rsidRDefault="003A3BD7" w:rsidP="00054D0C">
            <w:pPr>
              <w:rPr>
                <w:b/>
                <w:lang w:eastAsia="en-GB"/>
              </w:rPr>
            </w:pPr>
          </w:p>
          <w:p w14:paraId="667616B4" w14:textId="2D7B6553" w:rsidR="003A3BD7" w:rsidRPr="003A3BD7" w:rsidRDefault="003A3BD7" w:rsidP="00054D0C">
            <w:pPr>
              <w:rPr>
                <w:lang w:eastAsia="en-GB"/>
              </w:rPr>
            </w:pPr>
            <w:r w:rsidRPr="00960FFC">
              <w:rPr>
                <w:lang w:eastAsia="en-GB"/>
              </w:rPr>
              <w:t>At initiation of shared care, communication to primary care should include current and ongoing dose, any relevant test results, and date the next monitoring is required.</w:t>
            </w:r>
          </w:p>
          <w:p w14:paraId="2209C89D" w14:textId="77777777" w:rsidR="00054D0C" w:rsidRDefault="00054D0C" w:rsidP="00054D0C">
            <w:pPr>
              <w:rPr>
                <w:lang w:eastAsia="en-GB"/>
              </w:rPr>
            </w:pPr>
          </w:p>
          <w:p w14:paraId="757C2452" w14:textId="77777777" w:rsidR="002209B0" w:rsidRPr="002209B0" w:rsidRDefault="002209B0" w:rsidP="002209B0">
            <w:pPr>
              <w:rPr>
                <w:b/>
                <w:lang w:eastAsia="en-GB"/>
              </w:rPr>
            </w:pPr>
            <w:r w:rsidRPr="002209B0">
              <w:rPr>
                <w:lang w:eastAsia="en-GB"/>
              </w:rPr>
              <w:t>Prior to initiating dronedarone, the prescriber should confirm women of childbearing potential are not pregnant.</w:t>
            </w:r>
          </w:p>
          <w:p w14:paraId="2658E8E3" w14:textId="77777777" w:rsidR="002209B0" w:rsidRPr="00FB404F" w:rsidRDefault="002209B0" w:rsidP="00054D0C">
            <w:pPr>
              <w:rPr>
                <w:lang w:eastAsia="en-GB"/>
              </w:rPr>
            </w:pPr>
          </w:p>
          <w:p w14:paraId="6C61E282" w14:textId="77777777" w:rsidR="00054D0C" w:rsidRPr="006A6865" w:rsidRDefault="00054D0C" w:rsidP="00054D0C">
            <w:pPr>
              <w:pStyle w:val="Heading3"/>
              <w:rPr>
                <w:rFonts w:cs="Arial"/>
              </w:rPr>
            </w:pPr>
            <w:r w:rsidRPr="006A6865">
              <w:rPr>
                <w:rFonts w:cs="Arial"/>
              </w:rPr>
              <w:t>Baseline investigations:</w:t>
            </w:r>
          </w:p>
          <w:p w14:paraId="023B8D44" w14:textId="77777777" w:rsidR="00054D0C" w:rsidRPr="006A6865" w:rsidRDefault="00054D0C" w:rsidP="00054D0C">
            <w:pPr>
              <w:pStyle w:val="ListParagraph"/>
              <w:numPr>
                <w:ilvl w:val="0"/>
                <w:numId w:val="46"/>
              </w:numPr>
            </w:pPr>
            <w:r w:rsidRPr="006A6865">
              <w:t>Liver function tests (LFTs)</w:t>
            </w:r>
          </w:p>
          <w:p w14:paraId="318954DD" w14:textId="56AA483C" w:rsidR="00C13000" w:rsidRDefault="00054D0C" w:rsidP="00054D0C">
            <w:pPr>
              <w:pStyle w:val="ListParagraph"/>
              <w:numPr>
                <w:ilvl w:val="0"/>
                <w:numId w:val="46"/>
              </w:numPr>
            </w:pPr>
            <w:r w:rsidRPr="006A6865">
              <w:t>Urea and electrolytes (U&amp;Es), including potassium and serum creatinine</w:t>
            </w:r>
            <w:r w:rsidR="00C13000" w:rsidRPr="006A6865">
              <w:t xml:space="preserve"> </w:t>
            </w:r>
          </w:p>
          <w:p w14:paraId="41A71CE1" w14:textId="72F75A34" w:rsidR="00054D0C" w:rsidRPr="006A6865" w:rsidRDefault="00C13000" w:rsidP="00054D0C">
            <w:pPr>
              <w:pStyle w:val="ListParagraph"/>
              <w:numPr>
                <w:ilvl w:val="0"/>
                <w:numId w:val="46"/>
              </w:numPr>
            </w:pPr>
            <w:r>
              <w:t>M</w:t>
            </w:r>
            <w:r w:rsidRPr="006A6865">
              <w:t>agnesium</w:t>
            </w:r>
          </w:p>
          <w:p w14:paraId="430BBFE7" w14:textId="77777777" w:rsidR="00054D0C" w:rsidRPr="006A6865" w:rsidRDefault="00054D0C" w:rsidP="00054D0C">
            <w:pPr>
              <w:pStyle w:val="ListParagraph"/>
              <w:numPr>
                <w:ilvl w:val="0"/>
                <w:numId w:val="46"/>
              </w:numPr>
            </w:pPr>
            <w:r w:rsidRPr="006A6865">
              <w:t>Electrocardiogram (ECG)</w:t>
            </w:r>
          </w:p>
          <w:p w14:paraId="34CDDB6F" w14:textId="77777777" w:rsidR="00054D0C" w:rsidRPr="006A6865" w:rsidRDefault="00054D0C" w:rsidP="00054D0C">
            <w:pPr>
              <w:pStyle w:val="Heading3"/>
              <w:rPr>
                <w:rFonts w:cs="Arial"/>
              </w:rPr>
            </w:pPr>
          </w:p>
          <w:p w14:paraId="5867F4FC" w14:textId="77777777" w:rsidR="00054D0C" w:rsidRPr="006A6865" w:rsidRDefault="00054D0C" w:rsidP="00054D0C">
            <w:pPr>
              <w:pStyle w:val="Heading3"/>
              <w:rPr>
                <w:rFonts w:cs="Arial"/>
              </w:rPr>
            </w:pPr>
            <w:r w:rsidRPr="006A6865">
              <w:rPr>
                <w:rFonts w:cs="Arial"/>
              </w:rPr>
              <w:t>Initial monitoring:</w:t>
            </w:r>
          </w:p>
          <w:p w14:paraId="272E4236" w14:textId="77777777" w:rsidR="00054D0C" w:rsidRPr="006A6865" w:rsidRDefault="00054D0C" w:rsidP="00054D0C">
            <w:pPr>
              <w:pStyle w:val="ListParagraph"/>
              <w:numPr>
                <w:ilvl w:val="0"/>
                <w:numId w:val="45"/>
              </w:numPr>
            </w:pPr>
            <w:r w:rsidRPr="006A6865">
              <w:t>Liver function tests: after 7 days of treatment, after 1 month of treatment, then monthly until prescribing is transferred to primary care</w:t>
            </w:r>
          </w:p>
          <w:p w14:paraId="34AEE337" w14:textId="77777777" w:rsidR="00054D0C" w:rsidRPr="006A6865" w:rsidRDefault="00054D0C" w:rsidP="00054D0C">
            <w:pPr>
              <w:pStyle w:val="ListParagraph"/>
              <w:numPr>
                <w:ilvl w:val="0"/>
                <w:numId w:val="45"/>
              </w:numPr>
            </w:pPr>
            <w:r w:rsidRPr="006A6865">
              <w:t xml:space="preserve">Urea and electrolytes: after 7 days of treatment, and after a further 7 days if any elevation is observed. If serum creatinine continues to </w:t>
            </w:r>
            <w:proofErr w:type="gramStart"/>
            <w:r w:rsidRPr="006A6865">
              <w:t>rise</w:t>
            </w:r>
            <w:proofErr w:type="gramEnd"/>
            <w:r w:rsidRPr="006A6865">
              <w:t xml:space="preserve"> then consideration should be given to further investigation and discontinuing treatment.</w:t>
            </w:r>
          </w:p>
          <w:p w14:paraId="344F8767" w14:textId="77777777" w:rsidR="00054D0C" w:rsidRPr="006A6865" w:rsidRDefault="00054D0C" w:rsidP="00054D0C">
            <w:pPr>
              <w:pStyle w:val="ListParagraph"/>
              <w:numPr>
                <w:ilvl w:val="0"/>
                <w:numId w:val="45"/>
              </w:numPr>
            </w:pPr>
            <w:r w:rsidRPr="006A6865">
              <w:t>Monitor concurrent medicines as appropriate, e.g. anticoagulants, digoxin.</w:t>
            </w:r>
          </w:p>
          <w:p w14:paraId="4992E2F2" w14:textId="77777777" w:rsidR="00C11630" w:rsidRPr="00C11630" w:rsidRDefault="00C11630" w:rsidP="00C11630"/>
          <w:p w14:paraId="282FC695" w14:textId="77777777" w:rsidR="00054D0C" w:rsidRPr="006A6865" w:rsidRDefault="00054D0C" w:rsidP="00054D0C">
            <w:pPr>
              <w:pStyle w:val="Heading3"/>
              <w:rPr>
                <w:rFonts w:cs="Arial"/>
              </w:rPr>
            </w:pPr>
            <w:r w:rsidRPr="006A6865">
              <w:rPr>
                <w:rFonts w:cs="Arial"/>
              </w:rPr>
              <w:t>Ongoing monitoring:</w:t>
            </w:r>
          </w:p>
          <w:p w14:paraId="4BE211A1" w14:textId="77777777" w:rsidR="00054D0C" w:rsidRPr="006A6865" w:rsidRDefault="00054D0C" w:rsidP="00054D0C">
            <w:pPr>
              <w:pStyle w:val="ListParagraph"/>
              <w:numPr>
                <w:ilvl w:val="0"/>
                <w:numId w:val="44"/>
              </w:numPr>
            </w:pPr>
            <w:r w:rsidRPr="006A6865">
              <w:t>ECG, at least every six months</w:t>
            </w:r>
            <w:r>
              <w:t xml:space="preserve"> </w:t>
            </w:r>
            <w:r w:rsidRPr="00D35105">
              <w:t>(see below regarding primary care availability)</w:t>
            </w:r>
          </w:p>
          <w:p w14:paraId="3ACB1C9D" w14:textId="77777777" w:rsidR="00054D0C" w:rsidRPr="006A6865" w:rsidRDefault="00054D0C" w:rsidP="00054D0C">
            <w:pPr>
              <w:pStyle w:val="ListParagraph"/>
              <w:numPr>
                <w:ilvl w:val="0"/>
                <w:numId w:val="44"/>
              </w:numPr>
            </w:pPr>
            <w:r w:rsidRPr="006A6865">
              <w:t>Chest X-ray and pulmonary function tests, if respiratory symptoms or toxicity suspected</w:t>
            </w:r>
          </w:p>
          <w:p w14:paraId="3672B0FF" w14:textId="1D1585AF" w:rsidR="00054D0C" w:rsidRPr="0041687B" w:rsidRDefault="00054D0C" w:rsidP="00054D0C">
            <w:pPr>
              <w:rPr>
                <w:rFonts w:cs="Arial"/>
              </w:rPr>
            </w:pPr>
            <w:r w:rsidRPr="006A6865">
              <w:t xml:space="preserve">After each review, advise primary care whether treatment should be continued, confirm the ongoing dose, and whether the ongoing monitoring outlined in </w:t>
            </w:r>
            <w:hyperlink w:anchor="six_monitoring" w:history="1">
              <w:r w:rsidRPr="006A6865">
                <w:rPr>
                  <w:rStyle w:val="Hyperlink"/>
                </w:rPr>
                <w:t>section 6</w:t>
              </w:r>
            </w:hyperlink>
            <w:r w:rsidRPr="006A6865">
              <w:t xml:space="preserve"> remains appropriate.</w:t>
            </w:r>
            <w:r w:rsidRPr="0041687B">
              <w:t xml:space="preserve"> </w:t>
            </w:r>
          </w:p>
        </w:tc>
      </w:tr>
    </w:tbl>
    <w:p w14:paraId="7BD95E7B" w14:textId="77777777" w:rsidR="0051526F" w:rsidRDefault="0051526F"/>
    <w:p w14:paraId="1CF17DA4" w14:textId="77777777" w:rsidR="00AD777A" w:rsidRDefault="00AD777A"/>
    <w:p w14:paraId="47B1479E" w14:textId="77777777" w:rsidR="00AD777A" w:rsidRDefault="00AD777A"/>
    <w:p w14:paraId="505B4D16" w14:textId="77777777" w:rsidR="001419A0" w:rsidRDefault="001419A0"/>
    <w:p w14:paraId="480243B2" w14:textId="77777777" w:rsidR="001419A0" w:rsidRDefault="001419A0"/>
    <w:p w14:paraId="39805D5C" w14:textId="77777777" w:rsidR="0051526F" w:rsidRDefault="0051526F" w:rsidP="0051526F">
      <w:pPr>
        <w:pStyle w:val="Heading2"/>
        <w:rPr>
          <w:rFonts w:cs="Arial"/>
        </w:rPr>
      </w:pPr>
      <w:bookmarkStart w:id="10" w:name="_Toc149231790"/>
      <w:bookmarkStart w:id="11" w:name="six_monitoring"/>
      <w:r w:rsidRPr="00F321FC">
        <w:rPr>
          <w:rFonts w:cs="Arial"/>
        </w:rPr>
        <w:lastRenderedPageBreak/>
        <w:t>Ongoing monitoring requirements to be undertaken by primary care</w:t>
      </w:r>
      <w:bookmarkEnd w:id="10"/>
    </w:p>
    <w:bookmarkEnd w:id="11"/>
    <w:p w14:paraId="390251ED" w14:textId="1BF22BCF" w:rsidR="0051526F" w:rsidRDefault="0051526F">
      <w:r w:rsidRPr="00EC0326">
        <w:rPr>
          <w:rFonts w:cs="Arial"/>
        </w:rPr>
        <w:t>If monitoring results are forwarded to the specialist team, please include clear clinical information on the reason for sending, to inform action to be taken by secondary care.</w:t>
      </w:r>
    </w:p>
    <w:tbl>
      <w:tblPr>
        <w:tblStyle w:val="TableGridLight1"/>
        <w:tblW w:w="10490" w:type="dxa"/>
        <w:tblInd w:w="-5" w:type="dxa"/>
        <w:tblCellMar>
          <w:top w:w="57" w:type="dxa"/>
          <w:bottom w:w="57" w:type="dxa"/>
        </w:tblCellMar>
        <w:tblLook w:val="0480" w:firstRow="0" w:lastRow="0" w:firstColumn="1" w:lastColumn="0" w:noHBand="0" w:noVBand="1"/>
      </w:tblPr>
      <w:tblGrid>
        <w:gridCol w:w="5245"/>
        <w:gridCol w:w="5245"/>
      </w:tblGrid>
      <w:tr w:rsidR="0051526F" w:rsidRPr="00F321FC" w14:paraId="3DB248E9" w14:textId="77777777" w:rsidTr="00CD0E2E">
        <w:trPr>
          <w:tblHeader/>
        </w:trPr>
        <w:tc>
          <w:tcPr>
            <w:tcW w:w="5245" w:type="dxa"/>
            <w:shd w:val="clear" w:color="auto" w:fill="F2F2F2" w:themeFill="background1" w:themeFillShade="F2"/>
          </w:tcPr>
          <w:p w14:paraId="1DAB6EDA" w14:textId="153D4D99" w:rsidR="0051526F" w:rsidRPr="00BF174A" w:rsidRDefault="0051526F" w:rsidP="00BF174A">
            <w:pPr>
              <w:rPr>
                <w:b/>
                <w:bCs/>
                <w:u w:val="single"/>
              </w:rPr>
            </w:pPr>
            <w:r w:rsidRPr="00BF174A">
              <w:rPr>
                <w:b/>
                <w:bCs/>
                <w:u w:val="single"/>
              </w:rPr>
              <w:t>Monitoring</w:t>
            </w:r>
          </w:p>
        </w:tc>
        <w:tc>
          <w:tcPr>
            <w:tcW w:w="5245" w:type="dxa"/>
            <w:shd w:val="clear" w:color="auto" w:fill="F2F2F2" w:themeFill="background1" w:themeFillShade="F2"/>
          </w:tcPr>
          <w:p w14:paraId="779C2E8A" w14:textId="1265EEED" w:rsidR="0051526F" w:rsidRPr="00BF174A" w:rsidRDefault="0051526F" w:rsidP="00BF174A">
            <w:pPr>
              <w:rPr>
                <w:b/>
                <w:bCs/>
                <w:u w:val="single"/>
              </w:rPr>
            </w:pPr>
            <w:r w:rsidRPr="00BF174A">
              <w:rPr>
                <w:b/>
                <w:bCs/>
                <w:u w:val="single"/>
              </w:rPr>
              <w:t>Frequency</w:t>
            </w:r>
          </w:p>
        </w:tc>
      </w:tr>
      <w:tr w:rsidR="00CD0E2E" w:rsidRPr="00F321FC" w14:paraId="33418424" w14:textId="77777777" w:rsidTr="00CD0E2E">
        <w:tc>
          <w:tcPr>
            <w:tcW w:w="5245" w:type="dxa"/>
          </w:tcPr>
          <w:p w14:paraId="38C3A527" w14:textId="1A3F0AAC" w:rsidR="00CD0E2E" w:rsidRPr="007A56FB" w:rsidRDefault="00CD0E2E" w:rsidP="00CD0E2E">
            <w:pPr>
              <w:spacing w:before="0" w:after="0"/>
              <w:contextualSpacing/>
              <w:rPr>
                <w:rFonts w:cs="Arial"/>
              </w:rPr>
            </w:pPr>
            <w:r>
              <w:rPr>
                <w:rFonts w:eastAsia="Times New Roman" w:cstheme="minorHAnsi"/>
                <w:color w:val="000000"/>
                <w:lang w:eastAsia="en-GB"/>
              </w:rPr>
              <w:t>Urea and electrolytes (including potassium) and creatinine clearance.</w:t>
            </w:r>
          </w:p>
        </w:tc>
        <w:tc>
          <w:tcPr>
            <w:tcW w:w="5245" w:type="dxa"/>
          </w:tcPr>
          <w:p w14:paraId="460119A4" w14:textId="5D2C88F3" w:rsidR="00CD0E2E" w:rsidRPr="00F321FC" w:rsidRDefault="00CD0E2E" w:rsidP="00CD0E2E">
            <w:pPr>
              <w:rPr>
                <w:rFonts w:cs="Arial"/>
              </w:rPr>
            </w:pPr>
            <w:r>
              <w:rPr>
                <w:rFonts w:eastAsia="Times New Roman" w:cstheme="minorHAnsi"/>
                <w:iCs/>
                <w:color w:val="000000"/>
                <w:lang w:eastAsia="en-GB"/>
              </w:rPr>
              <w:t>Every 6 months</w:t>
            </w:r>
          </w:p>
        </w:tc>
      </w:tr>
      <w:tr w:rsidR="006F2081" w:rsidRPr="00F321FC" w14:paraId="75E3CF6E" w14:textId="77777777" w:rsidTr="00CD0E2E">
        <w:tc>
          <w:tcPr>
            <w:tcW w:w="5245" w:type="dxa"/>
          </w:tcPr>
          <w:p w14:paraId="658AAA4B" w14:textId="248F6804" w:rsidR="006F2081" w:rsidRDefault="006F2081" w:rsidP="00CD0E2E">
            <w:pPr>
              <w:spacing w:before="0" w:after="0"/>
              <w:contextualSpacing/>
              <w:rPr>
                <w:rFonts w:eastAsia="Times New Roman" w:cstheme="minorHAnsi"/>
                <w:color w:val="000000"/>
                <w:lang w:eastAsia="en-GB"/>
              </w:rPr>
            </w:pPr>
            <w:r>
              <w:rPr>
                <w:rFonts w:eastAsia="Times New Roman" w:cstheme="minorHAnsi"/>
                <w:color w:val="000000"/>
                <w:lang w:eastAsia="en-GB"/>
              </w:rPr>
              <w:t>Magnesium</w:t>
            </w:r>
          </w:p>
        </w:tc>
        <w:tc>
          <w:tcPr>
            <w:tcW w:w="5245" w:type="dxa"/>
          </w:tcPr>
          <w:p w14:paraId="13B3DAF6" w14:textId="1797164B" w:rsidR="006F2081" w:rsidRDefault="006F2081" w:rsidP="00CD0E2E">
            <w:pPr>
              <w:rPr>
                <w:rFonts w:eastAsia="Times New Roman" w:cstheme="minorHAnsi"/>
                <w:iCs/>
                <w:color w:val="000000"/>
                <w:lang w:eastAsia="en-GB"/>
              </w:rPr>
            </w:pPr>
            <w:r>
              <w:rPr>
                <w:rFonts w:eastAsia="Times New Roman" w:cstheme="minorHAnsi"/>
                <w:iCs/>
                <w:color w:val="000000"/>
                <w:lang w:eastAsia="en-GB"/>
              </w:rPr>
              <w:t>Every 6 months</w:t>
            </w:r>
          </w:p>
        </w:tc>
      </w:tr>
      <w:tr w:rsidR="00CD0E2E" w:rsidRPr="00F321FC" w14:paraId="60A93057" w14:textId="77777777" w:rsidTr="00CD0E2E">
        <w:tc>
          <w:tcPr>
            <w:tcW w:w="5245" w:type="dxa"/>
          </w:tcPr>
          <w:p w14:paraId="0C76948D" w14:textId="3E49B4D0" w:rsidR="00CD0E2E" w:rsidRPr="00F321FC" w:rsidRDefault="00CD0E2E" w:rsidP="00CD0E2E">
            <w:pPr>
              <w:rPr>
                <w:rFonts w:cs="Arial"/>
              </w:rPr>
            </w:pPr>
            <w:r>
              <w:rPr>
                <w:rFonts w:eastAsia="Times New Roman" w:cstheme="minorHAnsi"/>
                <w:lang w:eastAsia="en-GB"/>
              </w:rPr>
              <w:t>Liver function tests</w:t>
            </w:r>
          </w:p>
        </w:tc>
        <w:tc>
          <w:tcPr>
            <w:tcW w:w="5245" w:type="dxa"/>
          </w:tcPr>
          <w:p w14:paraId="691BE65B" w14:textId="4527231A" w:rsidR="00861BA8" w:rsidRPr="006A6865" w:rsidRDefault="00CD0E2E" w:rsidP="00CD0E2E">
            <w:pPr>
              <w:pStyle w:val="ListParagraph"/>
              <w:numPr>
                <w:ilvl w:val="0"/>
                <w:numId w:val="47"/>
              </w:numPr>
              <w:spacing w:before="0" w:after="0"/>
              <w:contextualSpacing/>
              <w:rPr>
                <w:rFonts w:cs="Arial"/>
              </w:rPr>
            </w:pPr>
            <w:r>
              <w:rPr>
                <w:rFonts w:eastAsia="Times New Roman" w:cstheme="minorHAnsi"/>
                <w:iCs/>
                <w:color w:val="000000"/>
                <w:lang w:eastAsia="en-GB"/>
              </w:rPr>
              <w:t>Monthly for the first 6 months of treatment, and at month 9 and month 12</w:t>
            </w:r>
          </w:p>
          <w:p w14:paraId="5A85F8DE" w14:textId="21AE59AD" w:rsidR="00CD0E2E" w:rsidRPr="00861BA8" w:rsidRDefault="00CD0E2E" w:rsidP="007A3852">
            <w:pPr>
              <w:pStyle w:val="ListParagraph"/>
              <w:numPr>
                <w:ilvl w:val="0"/>
                <w:numId w:val="47"/>
              </w:numPr>
              <w:spacing w:before="0" w:after="0"/>
              <w:contextualSpacing/>
              <w:rPr>
                <w:rFonts w:cs="Arial"/>
              </w:rPr>
            </w:pPr>
            <w:r w:rsidRPr="007A3852">
              <w:rPr>
                <w:rFonts w:eastAsia="Times New Roman" w:cstheme="minorHAnsi"/>
                <w:iCs/>
                <w:color w:val="000000"/>
                <w:lang w:eastAsia="en-GB"/>
              </w:rPr>
              <w:t>Every 6 months thereafter</w:t>
            </w:r>
          </w:p>
        </w:tc>
      </w:tr>
      <w:tr w:rsidR="00CD0E2E" w:rsidRPr="00F321FC" w14:paraId="50A88F0A" w14:textId="77777777" w:rsidTr="00CD0E2E">
        <w:tc>
          <w:tcPr>
            <w:tcW w:w="5245" w:type="dxa"/>
          </w:tcPr>
          <w:p w14:paraId="0C5A175F" w14:textId="78C7AE81" w:rsidR="00CD0E2E" w:rsidRDefault="00CD0E2E" w:rsidP="00CD0E2E">
            <w:pPr>
              <w:rPr>
                <w:rFonts w:eastAsia="Times New Roman" w:cstheme="minorHAnsi"/>
                <w:color w:val="000000"/>
                <w:lang w:eastAsia="en-GB"/>
              </w:rPr>
            </w:pPr>
            <w:r>
              <w:rPr>
                <w:rFonts w:eastAsia="Times New Roman" w:cstheme="minorHAnsi"/>
                <w:lang w:eastAsia="en-GB"/>
              </w:rPr>
              <w:t>Symptoms of heart failure</w:t>
            </w:r>
            <w:r>
              <w:t xml:space="preserve"> </w:t>
            </w:r>
            <w:r w:rsidR="0012730B">
              <w:t>(</w:t>
            </w:r>
            <w:r>
              <w:rPr>
                <w:rFonts w:eastAsia="Times New Roman" w:cstheme="minorHAnsi"/>
                <w:lang w:eastAsia="en-GB"/>
              </w:rPr>
              <w:t>e.g. development or worsening of weight gain, dependent oedema, or dyspnoea</w:t>
            </w:r>
            <w:r w:rsidR="0012730B">
              <w:rPr>
                <w:rFonts w:eastAsia="Times New Roman" w:cstheme="minorHAnsi"/>
                <w:lang w:eastAsia="en-GB"/>
              </w:rPr>
              <w:t>),</w:t>
            </w:r>
            <w:r w:rsidR="00EB31BD" w:rsidRPr="00960FFC">
              <w:rPr>
                <w:rFonts w:eastAsia="Times New Roman" w:cstheme="minorHAnsi"/>
                <w:lang w:eastAsia="en-GB"/>
              </w:rPr>
              <w:t xml:space="preserve"> </w:t>
            </w:r>
          </w:p>
        </w:tc>
        <w:tc>
          <w:tcPr>
            <w:tcW w:w="5245" w:type="dxa"/>
          </w:tcPr>
          <w:p w14:paraId="773F40DE" w14:textId="7C661221" w:rsidR="00CD0E2E" w:rsidRDefault="00CD0E2E" w:rsidP="00CD0E2E">
            <w:pPr>
              <w:rPr>
                <w:rFonts w:eastAsia="Times New Roman" w:cstheme="minorHAnsi"/>
                <w:iCs/>
                <w:color w:val="000000"/>
                <w:lang w:eastAsia="en-GB"/>
              </w:rPr>
            </w:pPr>
            <w:r>
              <w:rPr>
                <w:rFonts w:eastAsia="Times New Roman" w:cstheme="minorHAnsi"/>
                <w:iCs/>
                <w:lang w:eastAsia="en-GB"/>
              </w:rPr>
              <w:t>Ongoing</w:t>
            </w:r>
          </w:p>
        </w:tc>
      </w:tr>
      <w:tr w:rsidR="00CD0E2E" w:rsidRPr="00F321FC" w14:paraId="3FB12F82" w14:textId="77777777" w:rsidTr="00CD0E2E">
        <w:tc>
          <w:tcPr>
            <w:tcW w:w="5245" w:type="dxa"/>
          </w:tcPr>
          <w:p w14:paraId="2AD4DEF5" w14:textId="72D27478" w:rsidR="00CD0E2E" w:rsidRDefault="00CD0E2E" w:rsidP="00CD0E2E">
            <w:pPr>
              <w:rPr>
                <w:rFonts w:eastAsia="Times New Roman" w:cstheme="minorHAnsi"/>
                <w:color w:val="000000"/>
                <w:lang w:eastAsia="en-GB"/>
              </w:rPr>
            </w:pPr>
            <w:r>
              <w:rPr>
                <w:rFonts w:eastAsia="Times New Roman" w:cstheme="minorHAnsi"/>
                <w:color w:val="000000"/>
                <w:lang w:eastAsia="en-GB"/>
              </w:rPr>
              <w:t xml:space="preserve">ECG </w:t>
            </w:r>
            <w:r w:rsidRPr="00D35105">
              <w:rPr>
                <w:rFonts w:eastAsia="Times New Roman" w:cstheme="minorHAnsi"/>
                <w:color w:val="000000"/>
                <w:lang w:eastAsia="en-GB"/>
              </w:rPr>
              <w:t>(monitoring may be conducted in primary care where this service is available)</w:t>
            </w:r>
          </w:p>
        </w:tc>
        <w:tc>
          <w:tcPr>
            <w:tcW w:w="5245" w:type="dxa"/>
          </w:tcPr>
          <w:p w14:paraId="437A2383" w14:textId="0ECB22CC" w:rsidR="00CD0E2E" w:rsidRDefault="00CD0E2E" w:rsidP="00CD0E2E">
            <w:pPr>
              <w:rPr>
                <w:rFonts w:eastAsia="Times New Roman" w:cstheme="minorHAnsi"/>
                <w:iCs/>
                <w:color w:val="000000"/>
                <w:lang w:eastAsia="en-GB"/>
              </w:rPr>
            </w:pPr>
            <w:r>
              <w:rPr>
                <w:rFonts w:eastAsia="Times New Roman" w:cstheme="minorHAnsi"/>
                <w:color w:val="000000"/>
                <w:lang w:eastAsia="en-GB"/>
              </w:rPr>
              <w:t>At least every six months</w:t>
            </w:r>
          </w:p>
        </w:tc>
      </w:tr>
    </w:tbl>
    <w:p w14:paraId="20855291" w14:textId="77777777" w:rsidR="0051526F" w:rsidRDefault="0051526F"/>
    <w:p w14:paraId="56152E6B" w14:textId="77777777" w:rsidR="0051526F" w:rsidRPr="00F321FC" w:rsidRDefault="0051526F" w:rsidP="0051526F">
      <w:pPr>
        <w:pStyle w:val="Heading2"/>
        <w:rPr>
          <w:rFonts w:cs="Arial"/>
        </w:rPr>
      </w:pPr>
      <w:bookmarkStart w:id="12" w:name="_Toc149231791"/>
      <w:r w:rsidRPr="00F321FC">
        <w:rPr>
          <w:rFonts w:cs="Arial"/>
        </w:rPr>
        <w:t>Pharmaceutical aspects</w:t>
      </w:r>
      <w:bookmarkEnd w:id="12"/>
    </w:p>
    <w:tbl>
      <w:tblPr>
        <w:tblStyle w:val="TableGridLight1"/>
        <w:tblW w:w="10490" w:type="dxa"/>
        <w:tblInd w:w="-5" w:type="dxa"/>
        <w:tblCellMar>
          <w:top w:w="57" w:type="dxa"/>
          <w:bottom w:w="57" w:type="dxa"/>
        </w:tblCellMar>
        <w:tblLook w:val="0480" w:firstRow="0" w:lastRow="0" w:firstColumn="1" w:lastColumn="0" w:noHBand="0" w:noVBand="1"/>
      </w:tblPr>
      <w:tblGrid>
        <w:gridCol w:w="2268"/>
        <w:gridCol w:w="8222"/>
      </w:tblGrid>
      <w:tr w:rsidR="00CD0E2E" w:rsidRPr="00F321FC" w14:paraId="793C17AD" w14:textId="77777777" w:rsidTr="00054D0C">
        <w:trPr>
          <w:cantSplit/>
        </w:trPr>
        <w:tc>
          <w:tcPr>
            <w:tcW w:w="2268" w:type="dxa"/>
          </w:tcPr>
          <w:p w14:paraId="435FCFFB" w14:textId="2404CE1C" w:rsidR="00CD0E2E" w:rsidRPr="00F321FC" w:rsidRDefault="00CD0E2E" w:rsidP="00CD0E2E">
            <w:pPr>
              <w:rPr>
                <w:rFonts w:cs="Arial"/>
              </w:rPr>
            </w:pPr>
            <w:r w:rsidRPr="00F321FC">
              <w:rPr>
                <w:rFonts w:cs="Arial"/>
              </w:rPr>
              <w:t>Route of administration:</w:t>
            </w:r>
          </w:p>
        </w:tc>
        <w:tc>
          <w:tcPr>
            <w:tcW w:w="8222" w:type="dxa"/>
          </w:tcPr>
          <w:p w14:paraId="58A97D63" w14:textId="7AEA061F" w:rsidR="00CD0E2E" w:rsidRPr="00F321FC" w:rsidRDefault="00CD0E2E" w:rsidP="00CD0E2E">
            <w:pPr>
              <w:rPr>
                <w:rFonts w:cs="Arial"/>
              </w:rPr>
            </w:pPr>
            <w:r>
              <w:rPr>
                <w:rFonts w:eastAsia="Times New Roman" w:cstheme="minorHAnsi"/>
                <w:szCs w:val="24"/>
                <w:lang w:eastAsia="en-GB"/>
              </w:rPr>
              <w:t>Oral</w:t>
            </w:r>
          </w:p>
        </w:tc>
      </w:tr>
      <w:tr w:rsidR="00CD0E2E" w:rsidRPr="00F321FC" w14:paraId="0E5DDFDD" w14:textId="77777777" w:rsidTr="00054D0C">
        <w:trPr>
          <w:cantSplit/>
        </w:trPr>
        <w:tc>
          <w:tcPr>
            <w:tcW w:w="2268" w:type="dxa"/>
          </w:tcPr>
          <w:p w14:paraId="3B641692" w14:textId="6763D472" w:rsidR="00CD0E2E" w:rsidRPr="00F321FC" w:rsidRDefault="00CD0E2E" w:rsidP="00CD0E2E">
            <w:pPr>
              <w:rPr>
                <w:rFonts w:cs="Arial"/>
              </w:rPr>
            </w:pPr>
            <w:r w:rsidRPr="00F321FC">
              <w:rPr>
                <w:rFonts w:cs="Arial"/>
              </w:rPr>
              <w:t>Formulation:</w:t>
            </w:r>
          </w:p>
        </w:tc>
        <w:tc>
          <w:tcPr>
            <w:tcW w:w="8222" w:type="dxa"/>
            <w:vAlign w:val="center"/>
          </w:tcPr>
          <w:p w14:paraId="09C2B9C8" w14:textId="7EF9D6C2" w:rsidR="00CD0E2E" w:rsidRPr="00F321FC" w:rsidRDefault="00CD0E2E" w:rsidP="00CD0E2E">
            <w:pPr>
              <w:rPr>
                <w:rFonts w:cs="Arial"/>
              </w:rPr>
            </w:pPr>
            <w:r>
              <w:rPr>
                <w:rFonts w:eastAsia="Times New Roman" w:cstheme="minorHAnsi"/>
                <w:iCs/>
                <w:noProof/>
                <w:color w:val="000000"/>
                <w:lang w:val="en-US" w:eastAsia="en-GB"/>
              </w:rPr>
              <w:t>400 mg film-coated tablets</w:t>
            </w:r>
          </w:p>
        </w:tc>
      </w:tr>
      <w:tr w:rsidR="00CD0E2E" w:rsidRPr="00F321FC" w14:paraId="4D08654E" w14:textId="77777777" w:rsidTr="00054D0C">
        <w:trPr>
          <w:cantSplit/>
        </w:trPr>
        <w:tc>
          <w:tcPr>
            <w:tcW w:w="2268" w:type="dxa"/>
          </w:tcPr>
          <w:p w14:paraId="5807ABCD" w14:textId="7BDA162B" w:rsidR="00CD0E2E" w:rsidRPr="00F321FC" w:rsidRDefault="00CD0E2E" w:rsidP="00CD0E2E">
            <w:pPr>
              <w:rPr>
                <w:rFonts w:cs="Arial"/>
              </w:rPr>
            </w:pPr>
            <w:r w:rsidRPr="00F321FC">
              <w:rPr>
                <w:rFonts w:cs="Arial"/>
              </w:rPr>
              <w:t>Administration details:</w:t>
            </w:r>
          </w:p>
        </w:tc>
        <w:tc>
          <w:tcPr>
            <w:tcW w:w="8222" w:type="dxa"/>
          </w:tcPr>
          <w:p w14:paraId="51B0C849" w14:textId="77777777" w:rsidR="00CD0E2E" w:rsidRDefault="00CD0E2E" w:rsidP="00CD0E2E">
            <w:pPr>
              <w:spacing w:after="0"/>
              <w:rPr>
                <w:rFonts w:eastAsia="Times New Roman" w:cstheme="minorHAnsi"/>
                <w:color w:val="000000"/>
                <w:lang w:eastAsia="en-GB"/>
              </w:rPr>
            </w:pPr>
            <w:r>
              <w:rPr>
                <w:rFonts w:eastAsia="Times New Roman" w:cstheme="minorHAnsi"/>
                <w:color w:val="000000"/>
                <w:lang w:eastAsia="en-GB"/>
              </w:rPr>
              <w:t xml:space="preserve">Tablets should be swallowed whole with a drink of water during a meal. The tablet cannot be divided into equal doses and should not be split. </w:t>
            </w:r>
          </w:p>
          <w:p w14:paraId="3956ABC5" w14:textId="06008372" w:rsidR="00CD0E2E" w:rsidRPr="00F321FC" w:rsidRDefault="00CD0E2E" w:rsidP="00CD0E2E">
            <w:pPr>
              <w:rPr>
                <w:rFonts w:cs="Arial"/>
              </w:rPr>
            </w:pPr>
            <w:r>
              <w:rPr>
                <w:rFonts w:eastAsia="Times New Roman" w:cstheme="minorHAnsi"/>
                <w:color w:val="000000"/>
                <w:lang w:eastAsia="en-GB"/>
              </w:rPr>
              <w:t>If a dose is missed, patients should take the next dose at the regular scheduled time and should not double the dose.</w:t>
            </w:r>
          </w:p>
        </w:tc>
      </w:tr>
      <w:tr w:rsidR="00CD0E2E" w:rsidRPr="00F321FC" w14:paraId="1BF5C41D" w14:textId="77777777" w:rsidTr="00054D0C">
        <w:trPr>
          <w:cantSplit/>
        </w:trPr>
        <w:tc>
          <w:tcPr>
            <w:tcW w:w="2268" w:type="dxa"/>
          </w:tcPr>
          <w:p w14:paraId="00D209C3" w14:textId="4AA020DB" w:rsidR="00CD0E2E" w:rsidRPr="00F321FC" w:rsidRDefault="00CD0E2E" w:rsidP="00CD0E2E">
            <w:pPr>
              <w:rPr>
                <w:rFonts w:cs="Arial"/>
              </w:rPr>
            </w:pPr>
            <w:r>
              <w:rPr>
                <w:rFonts w:cs="Arial"/>
              </w:rPr>
              <w:t xml:space="preserve">Other important information: </w:t>
            </w:r>
          </w:p>
        </w:tc>
        <w:tc>
          <w:tcPr>
            <w:tcW w:w="8222" w:type="dxa"/>
          </w:tcPr>
          <w:p w14:paraId="14CD1D9D" w14:textId="2D3C0E3D" w:rsidR="00CD0E2E" w:rsidRPr="001A51F3" w:rsidRDefault="00CD0E2E" w:rsidP="00CD0E2E">
            <w:pPr>
              <w:autoSpaceDE w:val="0"/>
              <w:autoSpaceDN w:val="0"/>
              <w:adjustRightInd w:val="0"/>
              <w:rPr>
                <w:rFonts w:eastAsia="Times New Roman" w:cstheme="minorHAnsi"/>
                <w:szCs w:val="24"/>
                <w:lang w:eastAsia="en-GB"/>
              </w:rPr>
            </w:pPr>
            <w:r>
              <w:rPr>
                <w:rFonts w:eastAsia="Times New Roman" w:cstheme="minorHAnsi"/>
                <w:color w:val="000000"/>
                <w:szCs w:val="24"/>
                <w:lang w:eastAsia="en-GB"/>
              </w:rPr>
              <w:t>Grapefruit juice</w:t>
            </w:r>
            <w:r w:rsidR="00900044" w:rsidRPr="00960FFC">
              <w:rPr>
                <w:rFonts w:eastAsia="Times New Roman" w:cstheme="minorHAnsi"/>
                <w:szCs w:val="24"/>
                <w:lang w:eastAsia="en-GB"/>
              </w:rPr>
              <w:t xml:space="preserve"> and St John’s Wort</w:t>
            </w:r>
            <w:r>
              <w:rPr>
                <w:rFonts w:eastAsia="Times New Roman" w:cstheme="minorHAnsi"/>
                <w:color w:val="000000"/>
                <w:szCs w:val="24"/>
                <w:lang w:eastAsia="en-GB"/>
              </w:rPr>
              <w:t xml:space="preserve"> should be avoided during treatment with dronedarone (see </w:t>
            </w:r>
            <w:hyperlink w:anchor="nine_interactions" w:history="1">
              <w:r>
                <w:rPr>
                  <w:rStyle w:val="Hyperlink"/>
                  <w:rFonts w:eastAsia="Times New Roman" w:cstheme="minorHAnsi"/>
                  <w:szCs w:val="24"/>
                  <w:lang w:eastAsia="en-GB"/>
                </w:rPr>
                <w:t>section 7</w:t>
              </w:r>
            </w:hyperlink>
            <w:r>
              <w:rPr>
                <w:rFonts w:eastAsia="Times New Roman" w:cstheme="minorHAnsi"/>
                <w:color w:val="000000"/>
                <w:szCs w:val="24"/>
                <w:lang w:eastAsia="en-GB"/>
              </w:rPr>
              <w:t>).</w:t>
            </w:r>
          </w:p>
        </w:tc>
      </w:tr>
    </w:tbl>
    <w:p w14:paraId="2699777B" w14:textId="77777777" w:rsidR="0051526F" w:rsidRDefault="0051526F"/>
    <w:tbl>
      <w:tblPr>
        <w:tblStyle w:val="TableGridLight1"/>
        <w:tblW w:w="0" w:type="auto"/>
        <w:tblInd w:w="-5" w:type="dxa"/>
        <w:tblCellMar>
          <w:top w:w="57" w:type="dxa"/>
          <w:bottom w:w="57" w:type="dxa"/>
        </w:tblCellMar>
        <w:tblLook w:val="0480" w:firstRow="0" w:lastRow="0" w:firstColumn="1" w:lastColumn="0" w:noHBand="0" w:noVBand="1"/>
      </w:tblPr>
      <w:tblGrid>
        <w:gridCol w:w="2407"/>
        <w:gridCol w:w="8054"/>
      </w:tblGrid>
      <w:tr w:rsidR="00CD0E2E" w:rsidRPr="00F321FC" w14:paraId="4A999C67" w14:textId="77777777" w:rsidTr="00CD0E2E">
        <w:tc>
          <w:tcPr>
            <w:tcW w:w="2407" w:type="dxa"/>
          </w:tcPr>
          <w:p w14:paraId="6BB97933" w14:textId="5394937C" w:rsidR="00CD0E2E" w:rsidRPr="00F321FC" w:rsidRDefault="00CD0E2E" w:rsidP="00CD0E2E">
            <w:pPr>
              <w:pStyle w:val="Heading2"/>
              <w:rPr>
                <w:rFonts w:cs="Arial"/>
              </w:rPr>
            </w:pPr>
            <w:bookmarkStart w:id="13" w:name="eight_cautions_cx"/>
            <w:bookmarkStart w:id="14" w:name="_Toc149231792"/>
            <w:r w:rsidRPr="00F321FC">
              <w:rPr>
                <w:rFonts w:cs="Arial"/>
              </w:rPr>
              <w:t>C</w:t>
            </w:r>
            <w:r>
              <w:rPr>
                <w:rFonts w:cs="Arial"/>
              </w:rPr>
              <w:t>autions and c</w:t>
            </w:r>
            <w:r w:rsidRPr="00F321FC">
              <w:rPr>
                <w:rFonts w:cs="Arial"/>
              </w:rPr>
              <w:t>ontraindications</w:t>
            </w:r>
            <w:bookmarkEnd w:id="13"/>
            <w:bookmarkEnd w:id="14"/>
          </w:p>
        </w:tc>
        <w:tc>
          <w:tcPr>
            <w:tcW w:w="8054" w:type="dxa"/>
          </w:tcPr>
          <w:p w14:paraId="4DEC569B" w14:textId="77777777" w:rsidR="00CD0E2E" w:rsidRDefault="00CD0E2E" w:rsidP="00CD0E2E">
            <w:pPr>
              <w:rPr>
                <w:rFonts w:cs="Arial"/>
              </w:rPr>
            </w:pPr>
            <w:r w:rsidRPr="00FB404F">
              <w:rPr>
                <w:rFonts w:cs="Arial"/>
              </w:rPr>
              <w:t>This information does not replace the Summary of Product Characteristics (SPC</w:t>
            </w:r>
            <w:proofErr w:type="gramStart"/>
            <w:r w:rsidRPr="00FB404F">
              <w:rPr>
                <w:rFonts w:cs="Arial"/>
              </w:rPr>
              <w:t>), and</w:t>
            </w:r>
            <w:proofErr w:type="gramEnd"/>
            <w:r w:rsidRPr="00FB404F">
              <w:rPr>
                <w:rFonts w:cs="Arial"/>
              </w:rPr>
              <w:t xml:space="preserve"> should be read in conjunction with it. Please see </w:t>
            </w:r>
            <w:hyperlink r:id="rId18" w:history="1">
              <w:r w:rsidRPr="006A6865">
                <w:rPr>
                  <w:rStyle w:val="Hyperlink"/>
                  <w:rFonts w:cs="Arial"/>
                </w:rPr>
                <w:t>BNF</w:t>
              </w:r>
            </w:hyperlink>
            <w:r w:rsidRPr="00FB404F">
              <w:rPr>
                <w:rFonts w:cs="Arial"/>
              </w:rPr>
              <w:t xml:space="preserve"> &amp; </w:t>
            </w:r>
            <w:hyperlink r:id="rId19" w:history="1">
              <w:r w:rsidRPr="006A6865">
                <w:rPr>
                  <w:rStyle w:val="Hyperlink"/>
                  <w:rFonts w:cs="Arial"/>
                </w:rPr>
                <w:t>SPC</w:t>
              </w:r>
            </w:hyperlink>
            <w:r w:rsidRPr="00FB404F">
              <w:rPr>
                <w:rFonts w:cs="Arial"/>
              </w:rPr>
              <w:t xml:space="preserve"> for comprehensive information.</w:t>
            </w:r>
          </w:p>
          <w:p w14:paraId="7EC35EA8" w14:textId="77777777" w:rsidR="00CD0E2E" w:rsidRDefault="00CD0E2E" w:rsidP="00CD0E2E">
            <w:pPr>
              <w:rPr>
                <w:rFonts w:cs="Arial"/>
              </w:rPr>
            </w:pPr>
          </w:p>
          <w:p w14:paraId="281357E2" w14:textId="77777777" w:rsidR="00CD0E2E" w:rsidRPr="006A6865" w:rsidRDefault="00CD0E2E" w:rsidP="00CD0E2E">
            <w:pPr>
              <w:rPr>
                <w:rFonts w:cs="Arial"/>
                <w:b/>
                <w:bCs/>
              </w:rPr>
            </w:pPr>
            <w:r w:rsidRPr="006A6865">
              <w:rPr>
                <w:rFonts w:cs="Arial"/>
                <w:b/>
                <w:bCs/>
              </w:rPr>
              <w:t>Contraindications:</w:t>
            </w:r>
          </w:p>
          <w:p w14:paraId="091F2E87" w14:textId="6F8ADB4F" w:rsidR="00CD0E2E" w:rsidRPr="00E667E4" w:rsidRDefault="00CD0E2E" w:rsidP="00FB3270">
            <w:pPr>
              <w:pStyle w:val="ListParagraph"/>
              <w:numPr>
                <w:ilvl w:val="0"/>
                <w:numId w:val="44"/>
              </w:numPr>
            </w:pPr>
            <w:r w:rsidRPr="00E667E4">
              <w:t>Known hypersensitivity to dronedarone or any of the excipients.</w:t>
            </w:r>
          </w:p>
          <w:p w14:paraId="0C48B814" w14:textId="3D0C5EB5" w:rsidR="00CD0E2E" w:rsidRPr="00E667E4" w:rsidRDefault="00CD0E2E" w:rsidP="00FB3270">
            <w:pPr>
              <w:pStyle w:val="ListParagraph"/>
              <w:numPr>
                <w:ilvl w:val="0"/>
                <w:numId w:val="44"/>
              </w:numPr>
            </w:pPr>
            <w:r w:rsidRPr="00E667E4">
              <w:t>Second- or third-degree atrio-ventricular block, complete bundle branch block, distal block, sinus node dysfunction, atrial conduction defects, or sick sinus syndrome (except when used in conjunction with a functioning pacemaker).</w:t>
            </w:r>
          </w:p>
          <w:p w14:paraId="5CCA923C" w14:textId="1E9A2D15" w:rsidR="00CD0E2E" w:rsidRPr="00E667E4" w:rsidRDefault="00CD0E2E" w:rsidP="00FB3270">
            <w:pPr>
              <w:pStyle w:val="ListParagraph"/>
              <w:numPr>
                <w:ilvl w:val="0"/>
                <w:numId w:val="44"/>
              </w:numPr>
            </w:pPr>
            <w:r w:rsidRPr="00E667E4">
              <w:t>Bradycardia less than 50 beats per minute.</w:t>
            </w:r>
          </w:p>
          <w:p w14:paraId="6258DFC3" w14:textId="1BC0449D" w:rsidR="00CD0E2E" w:rsidRPr="00E667E4" w:rsidRDefault="00CD0E2E" w:rsidP="00FB3270">
            <w:pPr>
              <w:pStyle w:val="ListParagraph"/>
              <w:numPr>
                <w:ilvl w:val="0"/>
                <w:numId w:val="44"/>
              </w:numPr>
            </w:pPr>
            <w:r w:rsidRPr="00E667E4">
              <w:t>Permanent atrial fibrillation (AF) with an AF duration ≥6 months (or duration unknown</w:t>
            </w:r>
            <w:proofErr w:type="gramStart"/>
            <w:r w:rsidRPr="00E667E4">
              <w:t>), and</w:t>
            </w:r>
            <w:proofErr w:type="gramEnd"/>
            <w:r w:rsidRPr="00E667E4">
              <w:t xml:space="preserve"> attempts to restore sinus rhythm no longer considered by the physician.</w:t>
            </w:r>
          </w:p>
          <w:p w14:paraId="068D1F20" w14:textId="3A15078A" w:rsidR="00CD0E2E" w:rsidRPr="00E667E4" w:rsidRDefault="00CD0E2E" w:rsidP="00FB3270">
            <w:pPr>
              <w:pStyle w:val="ListParagraph"/>
              <w:numPr>
                <w:ilvl w:val="0"/>
                <w:numId w:val="44"/>
              </w:numPr>
            </w:pPr>
            <w:r w:rsidRPr="00E667E4">
              <w:t>Unstable haemodynamic conditions.</w:t>
            </w:r>
          </w:p>
          <w:p w14:paraId="6EEFB596" w14:textId="5DCBED2F" w:rsidR="00CD0E2E" w:rsidRPr="00E667E4" w:rsidRDefault="00CD0E2E" w:rsidP="00FB3270">
            <w:pPr>
              <w:pStyle w:val="ListParagraph"/>
              <w:numPr>
                <w:ilvl w:val="0"/>
                <w:numId w:val="44"/>
              </w:numPr>
            </w:pPr>
            <w:r w:rsidRPr="00E667E4">
              <w:lastRenderedPageBreak/>
              <w:t>History of or current heart failure, or left ventricular systolic dysfunction.</w:t>
            </w:r>
          </w:p>
          <w:p w14:paraId="7D1626B6" w14:textId="735719EF" w:rsidR="00CD0E2E" w:rsidRPr="006A6865" w:rsidRDefault="00CD0E2E" w:rsidP="00FB3270">
            <w:pPr>
              <w:pStyle w:val="ListParagraph"/>
              <w:numPr>
                <w:ilvl w:val="0"/>
                <w:numId w:val="44"/>
              </w:numPr>
            </w:pPr>
            <w:r w:rsidRPr="006A6865">
              <w:t>Patients with liver or lung toxicity related to previous use of amiodarone</w:t>
            </w:r>
            <w:r>
              <w:t>.</w:t>
            </w:r>
          </w:p>
          <w:p w14:paraId="55D8119F" w14:textId="53CEFE11" w:rsidR="00CD0E2E" w:rsidRPr="00E667E4" w:rsidRDefault="00CD0E2E" w:rsidP="00FB3270">
            <w:pPr>
              <w:pStyle w:val="ListParagraph"/>
              <w:numPr>
                <w:ilvl w:val="0"/>
                <w:numId w:val="44"/>
              </w:numPr>
            </w:pPr>
            <w:r w:rsidRPr="00E667E4">
              <w:t xml:space="preserve">Co-administration with potent cytochrome P450 3A4 (CYP3A4) inhibitors, such as ketoconazole, itraconazole, voriconazole, posaconazole, telithromycin, clarithromycin, nefazodone and ritonavir (see </w:t>
            </w:r>
            <w:hyperlink w:anchor="nine_interactions" w:history="1">
              <w:r w:rsidRPr="00E667E4">
                <w:rPr>
                  <w:rStyle w:val="Hyperlink"/>
                </w:rPr>
                <w:t>section 9</w:t>
              </w:r>
            </w:hyperlink>
            <w:r w:rsidRPr="00E667E4">
              <w:t>).</w:t>
            </w:r>
          </w:p>
          <w:p w14:paraId="5D28E431" w14:textId="6AC22FCA" w:rsidR="00CD0E2E" w:rsidRPr="00E667E4" w:rsidRDefault="00CD0E2E" w:rsidP="00FB3270">
            <w:pPr>
              <w:pStyle w:val="ListParagraph"/>
              <w:numPr>
                <w:ilvl w:val="0"/>
                <w:numId w:val="44"/>
              </w:numPr>
            </w:pPr>
            <w:r w:rsidRPr="00E667E4">
              <w:t xml:space="preserve">Co-administration with medicinal products inducing torsades de pointes, including phenothiazines, cisapride, bepridil, tricyclic antidepressants, terfenadine and certain oral macrolides (such as erythromycin), (see </w:t>
            </w:r>
            <w:hyperlink w:anchor="nine_interactions" w:history="1">
              <w:r w:rsidRPr="00E667E4">
                <w:rPr>
                  <w:rStyle w:val="Hyperlink"/>
                </w:rPr>
                <w:t>section 9</w:t>
              </w:r>
            </w:hyperlink>
            <w:r w:rsidRPr="00E667E4">
              <w:t>).</w:t>
            </w:r>
          </w:p>
          <w:p w14:paraId="53B20D30" w14:textId="11C7AC23" w:rsidR="00E667E4" w:rsidRPr="00580E1E" w:rsidRDefault="00E667E4" w:rsidP="00FB3270">
            <w:pPr>
              <w:pStyle w:val="ListParagraph"/>
              <w:numPr>
                <w:ilvl w:val="0"/>
                <w:numId w:val="44"/>
              </w:numPr>
            </w:pPr>
            <w:r w:rsidRPr="00580E1E">
              <w:t xml:space="preserve">Class I and III anti-arrhythmics </w:t>
            </w:r>
          </w:p>
          <w:p w14:paraId="04C70711" w14:textId="42FF3571" w:rsidR="00CD0E2E" w:rsidRPr="00E667E4" w:rsidRDefault="00CD0E2E" w:rsidP="00FB3270">
            <w:pPr>
              <w:pStyle w:val="ListParagraph"/>
              <w:numPr>
                <w:ilvl w:val="0"/>
                <w:numId w:val="44"/>
              </w:numPr>
            </w:pPr>
            <w:r w:rsidRPr="00E667E4">
              <w:t>Co-administration with dabigatran.</w:t>
            </w:r>
          </w:p>
          <w:p w14:paraId="6266D3CA" w14:textId="6525FCFA" w:rsidR="00CD0E2E" w:rsidRPr="00E667E4" w:rsidRDefault="00CD0E2E" w:rsidP="00843C4E">
            <w:pPr>
              <w:pStyle w:val="ListParagraph"/>
              <w:numPr>
                <w:ilvl w:val="0"/>
                <w:numId w:val="44"/>
              </w:numPr>
            </w:pPr>
            <w:r w:rsidRPr="00E667E4">
              <w:t>QTc Bazett interval greater than</w:t>
            </w:r>
            <w:r w:rsidR="00824EA3" w:rsidRPr="00E667E4">
              <w:t xml:space="preserve"> or equal to</w:t>
            </w:r>
            <w:r w:rsidRPr="00E667E4">
              <w:t xml:space="preserve"> 500 milliseconds.</w:t>
            </w:r>
          </w:p>
          <w:p w14:paraId="1DD7EA91" w14:textId="4E50F677" w:rsidR="00CD0E2E" w:rsidRDefault="00CD0E2E" w:rsidP="00CD0E2E">
            <w:pPr>
              <w:pStyle w:val="ListParagraph"/>
              <w:numPr>
                <w:ilvl w:val="0"/>
                <w:numId w:val="44"/>
              </w:numPr>
            </w:pPr>
            <w:r w:rsidRPr="006A6865">
              <w:t xml:space="preserve">Severe hepatic or renal impairment (CrCl </w:t>
            </w:r>
            <w:r w:rsidR="00CE5F7D">
              <w:t xml:space="preserve">less than </w:t>
            </w:r>
            <w:r w:rsidRPr="006A6865">
              <w:t>30 mL/min)</w:t>
            </w:r>
            <w:r>
              <w:t>.</w:t>
            </w:r>
          </w:p>
          <w:p w14:paraId="401C281A" w14:textId="24604DC3" w:rsidR="00FB3270" w:rsidRPr="00257095" w:rsidRDefault="00FB3270" w:rsidP="00843C4E">
            <w:pPr>
              <w:pStyle w:val="ListParagraph"/>
              <w:numPr>
                <w:ilvl w:val="0"/>
                <w:numId w:val="44"/>
              </w:numPr>
            </w:pPr>
            <w:r w:rsidRPr="006A6865">
              <w:t>Patients with liver or lung toxicity related to previous use of amiodarone</w:t>
            </w:r>
            <w:r>
              <w:t>.</w:t>
            </w:r>
          </w:p>
          <w:p w14:paraId="7F4E6BA7" w14:textId="77777777" w:rsidR="00CD0E2E" w:rsidRPr="006A6865" w:rsidRDefault="00CD0E2E" w:rsidP="00CD0E2E">
            <w:pPr>
              <w:rPr>
                <w:rFonts w:cs="Arial"/>
                <w:b/>
                <w:bCs/>
              </w:rPr>
            </w:pPr>
          </w:p>
          <w:p w14:paraId="7E84E199" w14:textId="77777777" w:rsidR="00CD0E2E" w:rsidRPr="006A6865" w:rsidRDefault="00CD0E2E" w:rsidP="00CD0E2E">
            <w:pPr>
              <w:rPr>
                <w:rFonts w:cs="Arial"/>
                <w:b/>
                <w:bCs/>
              </w:rPr>
            </w:pPr>
            <w:r w:rsidRPr="006A6865">
              <w:rPr>
                <w:rFonts w:cs="Arial"/>
                <w:b/>
                <w:bCs/>
              </w:rPr>
              <w:t>Cautions:</w:t>
            </w:r>
          </w:p>
          <w:p w14:paraId="456B90AA" w14:textId="4CF40312" w:rsidR="00CD0E2E" w:rsidRPr="007A56FB" w:rsidRDefault="00054D0C" w:rsidP="00CD0E2E">
            <w:pPr>
              <w:rPr>
                <w:rFonts w:cs="Arial"/>
              </w:rPr>
            </w:pPr>
            <w:r w:rsidRPr="006A6865">
              <w:t>Dronedarone can cause serious adverse reactions; clinical monitoring for development of congestive heart failure, left ventricular systolic</w:t>
            </w:r>
            <w:r w:rsidRPr="006A6865">
              <w:rPr>
                <w:rFonts w:cs="Arial"/>
                <w:b/>
                <w:bCs/>
              </w:rPr>
              <w:t xml:space="preserve"> </w:t>
            </w:r>
            <w:r w:rsidRPr="007A3852">
              <w:rPr>
                <w:rFonts w:cs="Arial"/>
              </w:rPr>
              <w:t>dysfunction</w:t>
            </w:r>
            <w:r w:rsidRPr="006A6865">
              <w:rPr>
                <w:rFonts w:cs="Arial"/>
                <w:b/>
                <w:bCs/>
              </w:rPr>
              <w:t xml:space="preserve">, </w:t>
            </w:r>
            <w:r w:rsidRPr="006A6865">
              <w:t xml:space="preserve">QTc prolongation, liver injury, and respiratory disease are required (see also </w:t>
            </w:r>
            <w:hyperlink w:anchor="five_initial_monitoring" w:history="1">
              <w:r w:rsidRPr="006A6865">
                <w:rPr>
                  <w:rStyle w:val="Hyperlink"/>
                </w:rPr>
                <w:t xml:space="preserve">section </w:t>
              </w:r>
              <w:r>
                <w:rPr>
                  <w:rStyle w:val="Hyperlink"/>
                </w:rPr>
                <w:t>5</w:t>
              </w:r>
            </w:hyperlink>
            <w:r w:rsidRPr="006A6865">
              <w:t xml:space="preserve"> &amp; </w:t>
            </w:r>
            <w:hyperlink w:anchor="six_monitoring" w:history="1">
              <w:r w:rsidRPr="006A6865">
                <w:rPr>
                  <w:rStyle w:val="Hyperlink"/>
                </w:rPr>
                <w:t>section 6</w:t>
              </w:r>
            </w:hyperlink>
            <w:r w:rsidRPr="006A6865">
              <w:t>).</w:t>
            </w:r>
          </w:p>
        </w:tc>
      </w:tr>
      <w:tr w:rsidR="00CD0E2E" w:rsidRPr="00F321FC" w14:paraId="11E3D793" w14:textId="77777777" w:rsidTr="00CD0E2E">
        <w:tc>
          <w:tcPr>
            <w:tcW w:w="2407" w:type="dxa"/>
          </w:tcPr>
          <w:p w14:paraId="1E8C8FBF" w14:textId="3ED10190" w:rsidR="00CD0E2E" w:rsidRPr="00F321FC" w:rsidRDefault="00CD0E2E" w:rsidP="00CD0E2E">
            <w:pPr>
              <w:pStyle w:val="Heading2"/>
              <w:rPr>
                <w:rFonts w:cs="Arial"/>
              </w:rPr>
            </w:pPr>
            <w:bookmarkStart w:id="15" w:name="nine_interactions"/>
            <w:bookmarkStart w:id="16" w:name="_Toc149231793"/>
            <w:r w:rsidRPr="00F321FC">
              <w:rPr>
                <w:rFonts w:cs="Arial"/>
              </w:rPr>
              <w:lastRenderedPageBreak/>
              <w:t>Significant drug interactions</w:t>
            </w:r>
            <w:bookmarkEnd w:id="15"/>
            <w:bookmarkEnd w:id="16"/>
          </w:p>
        </w:tc>
        <w:tc>
          <w:tcPr>
            <w:tcW w:w="8054" w:type="dxa"/>
          </w:tcPr>
          <w:p w14:paraId="67A55DD4" w14:textId="77777777" w:rsidR="00054D0C" w:rsidRDefault="00054D0C" w:rsidP="00054D0C">
            <w:pPr>
              <w:rPr>
                <w:rFonts w:cs="Arial"/>
              </w:rPr>
            </w:pPr>
            <w:r w:rsidRPr="00FB404F">
              <w:rPr>
                <w:rFonts w:cs="Arial"/>
              </w:rPr>
              <w:t xml:space="preserve">The following list is not exhaustive. Please see </w:t>
            </w:r>
            <w:hyperlink r:id="rId20" w:history="1">
              <w:r w:rsidRPr="006A6865">
                <w:rPr>
                  <w:rStyle w:val="Hyperlink"/>
                  <w:rFonts w:cs="Arial"/>
                </w:rPr>
                <w:t>BNF</w:t>
              </w:r>
            </w:hyperlink>
            <w:r w:rsidRPr="00FB404F">
              <w:rPr>
                <w:rFonts w:cs="Arial"/>
              </w:rPr>
              <w:t xml:space="preserve"> &amp; </w:t>
            </w:r>
            <w:hyperlink r:id="rId21" w:history="1">
              <w:r w:rsidRPr="006A6865">
                <w:rPr>
                  <w:rStyle w:val="Hyperlink"/>
                  <w:rFonts w:cs="Arial"/>
                </w:rPr>
                <w:t>SPC</w:t>
              </w:r>
            </w:hyperlink>
            <w:r w:rsidRPr="00FB404F">
              <w:rPr>
                <w:rFonts w:cs="Arial"/>
              </w:rPr>
              <w:t xml:space="preserve"> for comprehensive information and recommended management.</w:t>
            </w:r>
          </w:p>
          <w:p w14:paraId="4E0D799D" w14:textId="77777777" w:rsidR="00054D0C" w:rsidRDefault="00054D0C" w:rsidP="00054D0C">
            <w:pPr>
              <w:rPr>
                <w:rFonts w:cs="Arial"/>
              </w:rPr>
            </w:pPr>
          </w:p>
          <w:p w14:paraId="75FF4F94" w14:textId="77777777" w:rsidR="00054D0C" w:rsidRDefault="00054D0C" w:rsidP="00054D0C">
            <w:pPr>
              <w:rPr>
                <w:rFonts w:cs="Arial"/>
              </w:rPr>
            </w:pPr>
            <w:r w:rsidRPr="006A6865">
              <w:rPr>
                <w:rFonts w:cs="Arial"/>
                <w:b/>
                <w:bCs/>
              </w:rPr>
              <w:t>Dronedarone is associated with a large number of interactions, some of which are significant enough to contradict concurrent use, require dose adjustment and/or additional monitoring</w:t>
            </w:r>
            <w:r w:rsidRPr="006A6865">
              <w:rPr>
                <w:rFonts w:cs="Arial"/>
              </w:rPr>
              <w:t>.</w:t>
            </w:r>
          </w:p>
          <w:p w14:paraId="5E9CCEE9" w14:textId="77777777" w:rsidR="00054D0C" w:rsidRPr="006A6865" w:rsidRDefault="00054D0C" w:rsidP="00054D0C">
            <w:pPr>
              <w:rPr>
                <w:rFonts w:cs="Arial"/>
              </w:rPr>
            </w:pPr>
          </w:p>
          <w:p w14:paraId="40BA9B15" w14:textId="77777777" w:rsidR="00054D0C" w:rsidRDefault="00054D0C" w:rsidP="00054D0C">
            <w:pPr>
              <w:rPr>
                <w:rFonts w:cs="Arial"/>
              </w:rPr>
            </w:pPr>
            <w:r w:rsidRPr="006A6865">
              <w:rPr>
                <w:rFonts w:cs="Arial"/>
              </w:rPr>
              <w:t xml:space="preserve">Dronedarone is contraindicated when co-administered with potent cytochrome P450 3A4 (CYP3A4) inhibitors, medicinal products inducing torsades de pointes, and dabigatran (see </w:t>
            </w:r>
            <w:hyperlink w:anchor="eight_cautions_cx" w:history="1">
              <w:r w:rsidRPr="006A6865">
                <w:rPr>
                  <w:rStyle w:val="Hyperlink"/>
                  <w:rFonts w:cs="Arial"/>
                </w:rPr>
                <w:t>section 8</w:t>
              </w:r>
            </w:hyperlink>
            <w:r w:rsidRPr="006A6865">
              <w:rPr>
                <w:rFonts w:cs="Arial"/>
              </w:rPr>
              <w:t>).</w:t>
            </w:r>
          </w:p>
          <w:p w14:paraId="51DC57AF" w14:textId="77777777" w:rsidR="00054D0C" w:rsidRPr="006A6865" w:rsidRDefault="00054D0C" w:rsidP="00054D0C">
            <w:pPr>
              <w:rPr>
                <w:rFonts w:cs="Arial"/>
              </w:rPr>
            </w:pPr>
          </w:p>
          <w:p w14:paraId="0D1CB35D" w14:textId="77777777" w:rsidR="00054D0C" w:rsidRPr="006A6865" w:rsidRDefault="00054D0C" w:rsidP="00054D0C">
            <w:pPr>
              <w:rPr>
                <w:rFonts w:cs="Arial"/>
              </w:rPr>
            </w:pPr>
            <w:r w:rsidRPr="006A6865">
              <w:rPr>
                <w:rFonts w:cs="Arial"/>
              </w:rPr>
              <w:t>Dronedarone is an enzyme inhibitor and can increase exposure to a number of medicines including:</w:t>
            </w:r>
          </w:p>
          <w:p w14:paraId="2119A1A5" w14:textId="77777777" w:rsidR="00054D0C" w:rsidRPr="006A6865" w:rsidRDefault="00054D0C" w:rsidP="00054D0C">
            <w:pPr>
              <w:pStyle w:val="ListParagraph"/>
              <w:numPr>
                <w:ilvl w:val="0"/>
                <w:numId w:val="44"/>
              </w:numPr>
              <w:rPr>
                <w:rFonts w:cs="Arial"/>
              </w:rPr>
            </w:pPr>
            <w:r w:rsidRPr="006A6865">
              <w:rPr>
                <w:rFonts w:cs="Arial"/>
              </w:rPr>
              <w:t>P-glycoprotein (PgP) substrates (e.g. digoxin, dabigatran, apixaban, rivaroxaban, edoxaban).</w:t>
            </w:r>
          </w:p>
          <w:p w14:paraId="6F5B0CE2" w14:textId="77777777" w:rsidR="00054D0C" w:rsidRPr="006A6865" w:rsidRDefault="00054D0C" w:rsidP="00054D0C">
            <w:pPr>
              <w:pStyle w:val="ListParagraph"/>
              <w:numPr>
                <w:ilvl w:val="0"/>
                <w:numId w:val="44"/>
              </w:numPr>
              <w:rPr>
                <w:rFonts w:cs="Arial"/>
              </w:rPr>
            </w:pPr>
            <w:r w:rsidRPr="006A6865">
              <w:rPr>
                <w:rFonts w:cs="Arial"/>
              </w:rPr>
              <w:t>CYP3A4 substrates (e.g. ciclosporin, statins, fentanyl, sildenafil, tacrolimus, sirolimus, everolimus, apixaban, rivaroxaban, edoxaban).</w:t>
            </w:r>
          </w:p>
          <w:p w14:paraId="130A210E" w14:textId="77777777" w:rsidR="00054D0C" w:rsidRPr="006A6865" w:rsidRDefault="00054D0C" w:rsidP="00054D0C">
            <w:pPr>
              <w:pStyle w:val="ListParagraph"/>
              <w:numPr>
                <w:ilvl w:val="0"/>
                <w:numId w:val="44"/>
              </w:numPr>
              <w:rPr>
                <w:rFonts w:cs="Arial"/>
              </w:rPr>
            </w:pPr>
            <w:r w:rsidRPr="006A6865">
              <w:rPr>
                <w:rFonts w:cs="Arial"/>
              </w:rPr>
              <w:t>CYP2D6 substrates (e.g. metoprolol).</w:t>
            </w:r>
          </w:p>
          <w:p w14:paraId="06A2DFBF" w14:textId="77777777" w:rsidR="00054D0C" w:rsidRPr="006A6865" w:rsidRDefault="00054D0C" w:rsidP="00054D0C">
            <w:pPr>
              <w:rPr>
                <w:rFonts w:cs="Arial"/>
              </w:rPr>
            </w:pPr>
          </w:p>
          <w:p w14:paraId="316E44B5" w14:textId="77777777" w:rsidR="00054D0C" w:rsidRPr="006A6865" w:rsidRDefault="00054D0C" w:rsidP="00054D0C">
            <w:pPr>
              <w:rPr>
                <w:rFonts w:cs="Arial"/>
              </w:rPr>
            </w:pPr>
            <w:r w:rsidRPr="006A6865">
              <w:rPr>
                <w:rFonts w:cs="Arial"/>
              </w:rPr>
              <w:t>Dronedarone interacts with other medicines that:</w:t>
            </w:r>
          </w:p>
          <w:p w14:paraId="6E4E8E92" w14:textId="1928C052" w:rsidR="00054D0C" w:rsidRPr="006A6865" w:rsidRDefault="00054D0C" w:rsidP="00054D0C">
            <w:pPr>
              <w:pStyle w:val="ListParagraph"/>
              <w:numPr>
                <w:ilvl w:val="0"/>
                <w:numId w:val="44"/>
              </w:numPr>
              <w:rPr>
                <w:rFonts w:cs="Arial"/>
              </w:rPr>
            </w:pPr>
            <w:r w:rsidRPr="006A6865">
              <w:rPr>
                <w:rFonts w:cs="Arial"/>
              </w:rPr>
              <w:t xml:space="preserve">Induce Torsade de Points or prolong </w:t>
            </w:r>
            <w:r>
              <w:rPr>
                <w:rFonts w:cs="Arial"/>
              </w:rPr>
              <w:t>QT</w:t>
            </w:r>
            <w:r w:rsidRPr="006A6865">
              <w:rPr>
                <w:rFonts w:cs="Arial"/>
              </w:rPr>
              <w:t xml:space="preserve">c (e.g. </w:t>
            </w:r>
            <w:r>
              <w:rPr>
                <w:rFonts w:cs="Arial"/>
              </w:rPr>
              <w:t>p</w:t>
            </w:r>
            <w:r w:rsidRPr="006A6865">
              <w:rPr>
                <w:rFonts w:cs="Arial"/>
              </w:rPr>
              <w:t xml:space="preserve">henothiazines, cisapride, tricyclic antidepressants, </w:t>
            </w:r>
            <w:r w:rsidR="003A29F1" w:rsidRPr="00257095">
              <w:rPr>
                <w:rFonts w:cs="Arial"/>
              </w:rPr>
              <w:t xml:space="preserve">quetiapine, citalopram, escitalopram, </w:t>
            </w:r>
            <w:r w:rsidRPr="006A6865">
              <w:rPr>
                <w:rFonts w:cs="Arial"/>
              </w:rPr>
              <w:t xml:space="preserve">certain oral macrolides (such as clarithromycin and erythromycin), terfenadine and Class I and III anti-arrhythmics). Concomitant use is contraindicated. </w:t>
            </w:r>
          </w:p>
          <w:p w14:paraId="56C0676E" w14:textId="6D4FAE8B" w:rsidR="00054D0C" w:rsidRPr="006A6865" w:rsidRDefault="00054D0C" w:rsidP="00054D0C">
            <w:pPr>
              <w:pStyle w:val="ListParagraph"/>
              <w:numPr>
                <w:ilvl w:val="0"/>
                <w:numId w:val="44"/>
              </w:numPr>
              <w:rPr>
                <w:rFonts w:cs="Arial"/>
              </w:rPr>
            </w:pPr>
            <w:r w:rsidRPr="006A6865">
              <w:rPr>
                <w:rFonts w:cs="Arial"/>
              </w:rPr>
              <w:t xml:space="preserve">Lower heart rate (e.g. </w:t>
            </w:r>
            <w:r w:rsidR="00CE5F7D">
              <w:rPr>
                <w:rFonts w:cs="Arial"/>
              </w:rPr>
              <w:t>b</w:t>
            </w:r>
            <w:r w:rsidRPr="006A6865">
              <w:rPr>
                <w:rFonts w:cs="Arial"/>
              </w:rPr>
              <w:t>eta-blockers, calcium channel blockers).</w:t>
            </w:r>
          </w:p>
          <w:p w14:paraId="2E4CD27C" w14:textId="24E7EC48" w:rsidR="00054D0C" w:rsidRPr="006A6865" w:rsidRDefault="00054D0C" w:rsidP="00054D0C">
            <w:pPr>
              <w:pStyle w:val="ListParagraph"/>
              <w:numPr>
                <w:ilvl w:val="0"/>
                <w:numId w:val="44"/>
              </w:numPr>
              <w:rPr>
                <w:rFonts w:cs="Arial"/>
              </w:rPr>
            </w:pPr>
            <w:r w:rsidRPr="006A6865">
              <w:rPr>
                <w:rFonts w:cs="Arial"/>
              </w:rPr>
              <w:t xml:space="preserve">Induce hypokalaemia (e.g. </w:t>
            </w:r>
            <w:r w:rsidR="00CE5F7D">
              <w:rPr>
                <w:rFonts w:cs="Arial"/>
              </w:rPr>
              <w:t>d</w:t>
            </w:r>
            <w:r w:rsidRPr="006A6865">
              <w:rPr>
                <w:rFonts w:cs="Arial"/>
              </w:rPr>
              <w:t>iuretics, stimulant laxatives).</w:t>
            </w:r>
          </w:p>
          <w:p w14:paraId="5433AB9F" w14:textId="70603B47" w:rsidR="00054D0C" w:rsidRPr="006A6865" w:rsidRDefault="00054D0C" w:rsidP="00054D0C">
            <w:pPr>
              <w:pStyle w:val="ListParagraph"/>
              <w:numPr>
                <w:ilvl w:val="0"/>
                <w:numId w:val="44"/>
              </w:numPr>
              <w:rPr>
                <w:rFonts w:cs="Arial"/>
              </w:rPr>
            </w:pPr>
            <w:r w:rsidRPr="006A6865">
              <w:rPr>
                <w:rFonts w:cs="Arial"/>
              </w:rPr>
              <w:t xml:space="preserve">Induce hypomagnesaemia (e.g. </w:t>
            </w:r>
            <w:r w:rsidR="00CE5F7D">
              <w:rPr>
                <w:rFonts w:cs="Arial"/>
              </w:rPr>
              <w:t>d</w:t>
            </w:r>
            <w:r w:rsidRPr="006A6865">
              <w:rPr>
                <w:rFonts w:cs="Arial"/>
              </w:rPr>
              <w:t>iuretics).</w:t>
            </w:r>
          </w:p>
          <w:p w14:paraId="5D4BE507" w14:textId="77777777" w:rsidR="00054D0C" w:rsidRPr="006A6865" w:rsidRDefault="00054D0C" w:rsidP="00054D0C">
            <w:pPr>
              <w:rPr>
                <w:rFonts w:cs="Arial"/>
              </w:rPr>
            </w:pPr>
          </w:p>
          <w:p w14:paraId="439E1775" w14:textId="77777777" w:rsidR="00054D0C" w:rsidRPr="006A6865" w:rsidRDefault="00054D0C" w:rsidP="00054D0C">
            <w:pPr>
              <w:rPr>
                <w:rFonts w:cs="Arial"/>
              </w:rPr>
            </w:pPr>
            <w:r w:rsidRPr="006A6865">
              <w:rPr>
                <w:rFonts w:cs="Arial"/>
              </w:rPr>
              <w:t>Other interactions include:</w:t>
            </w:r>
          </w:p>
          <w:p w14:paraId="22F6BC25" w14:textId="77777777" w:rsidR="00054D0C" w:rsidRPr="006A6865" w:rsidRDefault="00054D0C" w:rsidP="00054D0C">
            <w:pPr>
              <w:pStyle w:val="ListParagraph"/>
              <w:numPr>
                <w:ilvl w:val="0"/>
                <w:numId w:val="44"/>
              </w:numPr>
              <w:rPr>
                <w:rFonts w:cs="Arial"/>
              </w:rPr>
            </w:pPr>
            <w:r w:rsidRPr="006A6865">
              <w:rPr>
                <w:rFonts w:cs="Arial"/>
              </w:rPr>
              <w:t>CYP3A4 inhibitors – may increase exposure to dronedarone (e.g. ketoconazole, itraconazole, voriconazole, posaconazole, ritonavir, clarithromycin, grapefruit juice). Concomitant use is contraindicated.</w:t>
            </w:r>
          </w:p>
          <w:p w14:paraId="6E9CACB5" w14:textId="77777777" w:rsidR="00054D0C" w:rsidRPr="006A6865" w:rsidRDefault="00054D0C" w:rsidP="00054D0C">
            <w:pPr>
              <w:pStyle w:val="ListParagraph"/>
              <w:numPr>
                <w:ilvl w:val="0"/>
                <w:numId w:val="44"/>
              </w:numPr>
              <w:rPr>
                <w:rFonts w:cs="Arial"/>
              </w:rPr>
            </w:pPr>
            <w:r w:rsidRPr="006A6865">
              <w:rPr>
                <w:rFonts w:cs="Arial"/>
              </w:rPr>
              <w:t>Potent CYP3A4 inducers – may reduce exposure to dronedarone and are not recommended (e.g. rifampicin, phenobarbital, carbamazepine, phenytoin, St John’s Wort).</w:t>
            </w:r>
          </w:p>
          <w:p w14:paraId="11735DD8" w14:textId="4CAC8270" w:rsidR="00CD0E2E" w:rsidRPr="00054D0C" w:rsidRDefault="00054D0C" w:rsidP="00054D0C">
            <w:pPr>
              <w:pStyle w:val="ListParagraph"/>
              <w:numPr>
                <w:ilvl w:val="0"/>
                <w:numId w:val="44"/>
              </w:numPr>
              <w:rPr>
                <w:rFonts w:cs="Arial"/>
              </w:rPr>
            </w:pPr>
            <w:r w:rsidRPr="006A6865">
              <w:rPr>
                <w:rFonts w:cs="Arial"/>
              </w:rPr>
              <w:t>Anticoagulants – vitamin K antagonist and direct oral anticoagulant (DOAC) exposure may be increased by dronedarone (e.g. warfarin, rivaroxaban, edoxaban).</w:t>
            </w:r>
          </w:p>
        </w:tc>
      </w:tr>
    </w:tbl>
    <w:p w14:paraId="56D8C659" w14:textId="77777777" w:rsidR="0051526F" w:rsidRDefault="0051526F"/>
    <w:p w14:paraId="5F2EB721" w14:textId="77777777" w:rsidR="0051526F" w:rsidRDefault="0051526F" w:rsidP="0051526F">
      <w:pPr>
        <w:pStyle w:val="Heading2"/>
        <w:rPr>
          <w:rFonts w:cs="Arial"/>
        </w:rPr>
      </w:pPr>
      <w:bookmarkStart w:id="17" w:name="_Adverse_effects_and"/>
      <w:bookmarkEnd w:id="17"/>
      <w:r w:rsidRPr="00F321FC">
        <w:rPr>
          <w:rFonts w:cs="Arial"/>
        </w:rPr>
        <w:t>A</w:t>
      </w:r>
      <w:bookmarkStart w:id="18" w:name="_Toc149231794"/>
      <w:r w:rsidRPr="00F321FC">
        <w:rPr>
          <w:rFonts w:cs="Arial"/>
        </w:rPr>
        <w:t>dverse effects and management</w:t>
      </w:r>
      <w:bookmarkEnd w:id="18"/>
    </w:p>
    <w:p w14:paraId="41070243" w14:textId="2CDC6B2E" w:rsidR="0051526F" w:rsidRDefault="0051526F" w:rsidP="0051526F">
      <w:pPr>
        <w:spacing w:after="120"/>
        <w:rPr>
          <w:rFonts w:cs="Arial"/>
          <w:b/>
          <w:bCs/>
        </w:rPr>
      </w:pPr>
      <w:r w:rsidRPr="00D32858">
        <w:rPr>
          <w:rFonts w:cs="Arial"/>
        </w:rPr>
        <w:t>As well as responding to absolute values in laboratory tests, a rapid change or a consistent trend in any value should prompt caution and extra vigilance</w:t>
      </w:r>
      <w:r>
        <w:rPr>
          <w:rFonts w:cs="Arial"/>
          <w:b/>
          <w:bCs/>
        </w:rPr>
        <w:t>.</w:t>
      </w:r>
      <w:r w:rsidR="00861BA8" w:rsidRPr="00861BA8">
        <w:rPr>
          <w:rStyle w:val="Hyperlink"/>
          <w:rFonts w:eastAsia="Calibri" w:cs="Arial"/>
          <w:bCs/>
          <w:noProof/>
          <w:color w:val="000000"/>
          <w:u w:val="none"/>
          <w:lang w:eastAsia="en-GB"/>
        </w:rPr>
        <w:t xml:space="preserve"> </w:t>
      </w:r>
      <w:r w:rsidR="00861BA8" w:rsidRPr="0041687B">
        <w:rPr>
          <w:rStyle w:val="Hyperlink"/>
          <w:rFonts w:eastAsia="Calibri" w:cs="Arial"/>
          <w:bCs/>
          <w:noProof/>
          <w:color w:val="000000"/>
          <w:u w:val="none"/>
          <w:lang w:eastAsia="en-GB"/>
        </w:rPr>
        <w:t xml:space="preserve">For information on incidence of ADRs see relevant </w:t>
      </w:r>
      <w:r w:rsidR="00861BA8" w:rsidRPr="007A56FB">
        <w:rPr>
          <w:rStyle w:val="Hyperlink"/>
          <w:rFonts w:eastAsia="Calibri" w:cs="Arial"/>
          <w:bCs/>
          <w:noProof/>
          <w:color w:val="000000"/>
          <w:u w:val="none"/>
          <w:lang w:eastAsia="en-GB"/>
        </w:rPr>
        <w:t>S</w:t>
      </w:r>
      <w:r w:rsidR="00861BA8" w:rsidRPr="007A56FB">
        <w:rPr>
          <w:rStyle w:val="Hyperlink"/>
          <w:rFonts w:eastAsia="Calibri"/>
          <w:bCs/>
          <w:noProof/>
          <w:color w:val="000000"/>
          <w:u w:val="none"/>
          <w:lang w:eastAsia="en-GB"/>
        </w:rPr>
        <w:t>PCs</w:t>
      </w:r>
      <w:r w:rsidR="00861BA8" w:rsidRPr="00D13A1C">
        <w:rPr>
          <w:rStyle w:val="Hyperlink"/>
          <w:rFonts w:eastAsia="Calibri"/>
          <w:bCs/>
          <w:noProof/>
          <w:color w:val="000000"/>
          <w:u w:val="none"/>
          <w:lang w:eastAsia="en-GB"/>
        </w:rPr>
        <w:t>.</w:t>
      </w:r>
    </w:p>
    <w:p w14:paraId="338E7A1F" w14:textId="53E2DB61" w:rsidR="0051526F" w:rsidRPr="0041687B" w:rsidRDefault="0051526F" w:rsidP="0051526F">
      <w:pPr>
        <w:spacing w:after="120"/>
        <w:rPr>
          <w:rStyle w:val="Hyperlink"/>
          <w:rFonts w:eastAsia="Calibri" w:cs="Arial"/>
          <w:noProof/>
          <w:lang w:eastAsia="en-GB"/>
        </w:rPr>
      </w:pPr>
      <w:r w:rsidRPr="0041687B">
        <w:rPr>
          <w:rFonts w:cs="Arial"/>
          <w:b/>
          <w:bCs/>
        </w:rPr>
        <w:t xml:space="preserve">Any serious adverse reactions should be reported to the MHRA via the Yellow Card scheme. Visit </w:t>
      </w:r>
      <w:hyperlink r:id="rId22" w:tooltip="http://www.mhra.gov.uk/yellowcard" w:history="1">
        <w:r w:rsidRPr="0041687B">
          <w:rPr>
            <w:rStyle w:val="Hyperlink"/>
            <w:rFonts w:eastAsia="Calibri" w:cs="Arial"/>
            <w:noProof/>
            <w:lang w:eastAsia="en-GB"/>
          </w:rPr>
          <w:t>www.mhra.gov.uk/yellowcard</w:t>
        </w:r>
      </w:hyperlink>
      <w:r w:rsidRPr="001B5F28">
        <w:rPr>
          <w:rStyle w:val="Hyperlink"/>
          <w:rFonts w:eastAsia="Calibri" w:cs="Arial"/>
          <w:noProof/>
          <w:color w:val="000000"/>
          <w:u w:val="none"/>
          <w:lang w:eastAsia="en-GB"/>
        </w:rPr>
        <w:t>.</w:t>
      </w:r>
    </w:p>
    <w:p w14:paraId="50ECDB93" w14:textId="32A2D2F3" w:rsidR="0051526F" w:rsidRDefault="00861BA8" w:rsidP="0051526F">
      <w:r w:rsidRPr="00861BA8">
        <w:rPr>
          <w:rStyle w:val="Hyperlink"/>
          <w:rFonts w:eastAsia="Calibri"/>
          <w:bCs/>
          <w:noProof/>
          <w:color w:val="000000"/>
          <w:u w:val="none"/>
          <w:lang w:eastAsia="en-GB"/>
        </w:rPr>
        <w:t>Advice based on shared care guidelines published by NHS England, and checked against current guidance.</w:t>
      </w:r>
    </w:p>
    <w:tbl>
      <w:tblPr>
        <w:tblStyle w:val="TableGridLight1"/>
        <w:tblW w:w="10490" w:type="dxa"/>
        <w:tblInd w:w="-5" w:type="dxa"/>
        <w:tblCellMar>
          <w:top w:w="57" w:type="dxa"/>
          <w:bottom w:w="57" w:type="dxa"/>
        </w:tblCellMar>
        <w:tblLook w:val="0480" w:firstRow="0" w:lastRow="0" w:firstColumn="1" w:lastColumn="0" w:noHBand="0" w:noVBand="1"/>
      </w:tblPr>
      <w:tblGrid>
        <w:gridCol w:w="5245"/>
        <w:gridCol w:w="5245"/>
      </w:tblGrid>
      <w:tr w:rsidR="0051526F" w:rsidRPr="00F321FC" w14:paraId="7F454127" w14:textId="77777777" w:rsidTr="0051526F">
        <w:trPr>
          <w:cantSplit/>
          <w:tblHeader/>
        </w:trPr>
        <w:tc>
          <w:tcPr>
            <w:tcW w:w="5245" w:type="dxa"/>
            <w:shd w:val="clear" w:color="auto" w:fill="F2F2F2" w:themeFill="background1" w:themeFillShade="F2"/>
          </w:tcPr>
          <w:p w14:paraId="67AF18F0" w14:textId="01ED708F" w:rsidR="0051526F" w:rsidRPr="00BF174A" w:rsidRDefault="0051526F" w:rsidP="00BF174A">
            <w:pPr>
              <w:rPr>
                <w:b/>
                <w:bCs/>
                <w:u w:val="single"/>
              </w:rPr>
            </w:pPr>
            <w:r w:rsidRPr="00BF174A">
              <w:rPr>
                <w:b/>
                <w:bCs/>
                <w:u w:val="single"/>
              </w:rPr>
              <w:t>Adverse effect</w:t>
            </w:r>
          </w:p>
        </w:tc>
        <w:tc>
          <w:tcPr>
            <w:tcW w:w="5245" w:type="dxa"/>
            <w:shd w:val="clear" w:color="auto" w:fill="F2F2F2" w:themeFill="background1" w:themeFillShade="F2"/>
          </w:tcPr>
          <w:p w14:paraId="7FD73CD2" w14:textId="63413BED" w:rsidR="0051526F" w:rsidRPr="00BF174A" w:rsidRDefault="0051526F" w:rsidP="00BF174A">
            <w:pPr>
              <w:rPr>
                <w:b/>
                <w:bCs/>
                <w:u w:val="single"/>
              </w:rPr>
            </w:pPr>
            <w:r w:rsidRPr="00BF174A">
              <w:rPr>
                <w:b/>
                <w:bCs/>
                <w:u w:val="single"/>
              </w:rPr>
              <w:t>Management</w:t>
            </w:r>
          </w:p>
        </w:tc>
      </w:tr>
      <w:tr w:rsidR="00054D0C" w:rsidRPr="00F321FC" w14:paraId="01268D2D" w14:textId="77777777" w:rsidTr="0051526F">
        <w:trPr>
          <w:cantSplit/>
          <w:trHeight w:val="48"/>
        </w:trPr>
        <w:tc>
          <w:tcPr>
            <w:tcW w:w="5245" w:type="dxa"/>
          </w:tcPr>
          <w:p w14:paraId="71FFBCC4" w14:textId="77777777" w:rsidR="00054D0C" w:rsidRDefault="00054D0C" w:rsidP="00054D0C">
            <w:pPr>
              <w:rPr>
                <w:rFonts w:eastAsia="Times New Roman" w:cstheme="minorHAnsi"/>
                <w:color w:val="000000"/>
                <w:lang w:eastAsia="en-GB"/>
              </w:rPr>
            </w:pPr>
            <w:r>
              <w:rPr>
                <w:rFonts w:eastAsia="Times New Roman" w:cstheme="minorHAnsi"/>
                <w:b/>
                <w:color w:val="000000"/>
                <w:lang w:eastAsia="en-GB"/>
              </w:rPr>
              <w:t>Renal function:</w:t>
            </w:r>
          </w:p>
          <w:p w14:paraId="6A99262A" w14:textId="7AF9A841" w:rsidR="00054D0C" w:rsidRPr="00F321FC" w:rsidRDefault="00054D0C" w:rsidP="00054D0C">
            <w:pPr>
              <w:rPr>
                <w:rFonts w:cs="Arial"/>
              </w:rPr>
            </w:pPr>
            <w:r>
              <w:rPr>
                <w:rFonts w:eastAsia="Times New Roman" w:cstheme="minorHAnsi"/>
                <w:color w:val="000000"/>
                <w:lang w:eastAsia="en-GB"/>
              </w:rPr>
              <w:t>Electrolyte deficiency: hypokalaemia / hypomagnesaemia</w:t>
            </w:r>
          </w:p>
        </w:tc>
        <w:tc>
          <w:tcPr>
            <w:tcW w:w="5245" w:type="dxa"/>
          </w:tcPr>
          <w:p w14:paraId="45A5B53C" w14:textId="56B8CBF5" w:rsidR="00054D0C" w:rsidRPr="00F321FC" w:rsidRDefault="00054D0C" w:rsidP="00054D0C">
            <w:pPr>
              <w:rPr>
                <w:rFonts w:cs="Arial"/>
              </w:rPr>
            </w:pPr>
            <w:r>
              <w:rPr>
                <w:rFonts w:eastAsia="Times New Roman" w:cstheme="minorHAnsi"/>
                <w:color w:val="000000"/>
                <w:lang w:eastAsia="en-GB"/>
              </w:rPr>
              <w:t>Continue dronedarone.  Correct deficiency as per local guidelines.</w:t>
            </w:r>
          </w:p>
        </w:tc>
      </w:tr>
      <w:tr w:rsidR="00054D0C" w:rsidRPr="00F321FC" w14:paraId="7CEAAB39" w14:textId="77777777" w:rsidTr="0051526F">
        <w:trPr>
          <w:cantSplit/>
          <w:trHeight w:val="48"/>
        </w:trPr>
        <w:tc>
          <w:tcPr>
            <w:tcW w:w="5245" w:type="dxa"/>
          </w:tcPr>
          <w:p w14:paraId="2386555E" w14:textId="0A756A12" w:rsidR="00054D0C" w:rsidRPr="0051526F" w:rsidRDefault="00054D0C" w:rsidP="00054D0C">
            <w:pPr>
              <w:spacing w:line="360" w:lineRule="atLeast"/>
              <w:rPr>
                <w:rFonts w:eastAsia="Times New Roman" w:cstheme="minorHAnsi"/>
                <w:lang w:eastAsia="en-GB"/>
              </w:rPr>
            </w:pPr>
            <w:r>
              <w:rPr>
                <w:rFonts w:eastAsia="Times New Roman" w:cstheme="minorHAnsi"/>
                <w:color w:val="000000"/>
                <w:lang w:eastAsia="en-GB"/>
              </w:rPr>
              <w:t>Creatinine elevated from baseline</w:t>
            </w:r>
          </w:p>
        </w:tc>
        <w:tc>
          <w:tcPr>
            <w:tcW w:w="5245" w:type="dxa"/>
          </w:tcPr>
          <w:p w14:paraId="645A7295" w14:textId="5572F5E0" w:rsidR="00054D0C" w:rsidRPr="00F321FC" w:rsidRDefault="00054D0C" w:rsidP="00054D0C">
            <w:pPr>
              <w:rPr>
                <w:rFonts w:cs="Arial"/>
              </w:rPr>
            </w:pPr>
            <w:r>
              <w:rPr>
                <w:rFonts w:eastAsia="Times New Roman" w:cstheme="minorHAnsi"/>
                <w:b/>
                <w:color w:val="000000"/>
                <w:lang w:eastAsia="en-GB"/>
              </w:rPr>
              <w:t>Stop</w:t>
            </w:r>
            <w:r>
              <w:rPr>
                <w:rFonts w:eastAsia="Times New Roman" w:cstheme="minorHAnsi"/>
                <w:color w:val="000000"/>
                <w:lang w:eastAsia="en-GB"/>
              </w:rPr>
              <w:t xml:space="preserve"> </w:t>
            </w:r>
            <w:r>
              <w:rPr>
                <w:rFonts w:eastAsia="Times New Roman" w:cstheme="minorHAnsi"/>
                <w:b/>
                <w:color w:val="000000"/>
                <w:lang w:eastAsia="en-GB"/>
              </w:rPr>
              <w:t>dronedarone</w:t>
            </w:r>
            <w:r>
              <w:rPr>
                <w:rFonts w:eastAsia="Times New Roman" w:cstheme="minorHAnsi"/>
                <w:color w:val="000000"/>
                <w:lang w:eastAsia="en-GB"/>
              </w:rPr>
              <w:t xml:space="preserve"> for any elevations of serum creatinine which occur after transfer to primary care. Discuss urgently with specialist</w:t>
            </w:r>
          </w:p>
        </w:tc>
      </w:tr>
      <w:tr w:rsidR="00054D0C" w:rsidRPr="00F321FC" w14:paraId="3E83576D" w14:textId="77777777" w:rsidTr="0051526F">
        <w:trPr>
          <w:cantSplit/>
          <w:trHeight w:val="48"/>
        </w:trPr>
        <w:tc>
          <w:tcPr>
            <w:tcW w:w="5245" w:type="dxa"/>
          </w:tcPr>
          <w:p w14:paraId="364F7B33" w14:textId="0A7D7303" w:rsidR="00054D0C" w:rsidRDefault="00054D0C" w:rsidP="00054D0C">
            <w:pPr>
              <w:rPr>
                <w:rFonts w:eastAsia="Times New Roman" w:cstheme="minorHAnsi"/>
                <w:color w:val="000000"/>
                <w:lang w:eastAsia="en-GB"/>
              </w:rPr>
            </w:pPr>
            <w:r>
              <w:rPr>
                <w:rFonts w:eastAsia="Times New Roman" w:cstheme="minorHAnsi"/>
                <w:color w:val="000000"/>
                <w:lang w:eastAsia="en-GB"/>
              </w:rPr>
              <w:t xml:space="preserve">Creatinine clearance </w:t>
            </w:r>
            <w:r w:rsidR="002148CB">
              <w:rPr>
                <w:rFonts w:eastAsia="Times New Roman" w:cstheme="minorHAnsi"/>
                <w:color w:val="000000"/>
                <w:lang w:eastAsia="en-GB"/>
              </w:rPr>
              <w:t xml:space="preserve">less than </w:t>
            </w:r>
            <w:r>
              <w:rPr>
                <w:rFonts w:eastAsia="Times New Roman" w:cstheme="minorHAnsi"/>
                <w:color w:val="000000"/>
                <w:lang w:eastAsia="en-GB"/>
              </w:rPr>
              <w:t>30 mL/minute/ 1.73m</w:t>
            </w:r>
            <w:r>
              <w:rPr>
                <w:rFonts w:eastAsia="Times New Roman" w:cstheme="minorHAnsi"/>
                <w:color w:val="000000"/>
                <w:vertAlign w:val="superscript"/>
                <w:lang w:eastAsia="en-GB"/>
              </w:rPr>
              <w:t>2</w:t>
            </w:r>
            <w:r>
              <w:rPr>
                <w:rFonts w:eastAsia="Times New Roman" w:cstheme="minorHAnsi"/>
                <w:color w:val="000000"/>
                <w:lang w:eastAsia="en-GB"/>
              </w:rPr>
              <w:t xml:space="preserve"> </w:t>
            </w:r>
          </w:p>
          <w:p w14:paraId="08C53FEC" w14:textId="2B75FE51" w:rsidR="00054D0C" w:rsidRPr="00F321FC" w:rsidRDefault="00054D0C" w:rsidP="00054D0C">
            <w:pPr>
              <w:rPr>
                <w:rFonts w:cs="Arial"/>
              </w:rPr>
            </w:pPr>
          </w:p>
        </w:tc>
        <w:tc>
          <w:tcPr>
            <w:tcW w:w="5245" w:type="dxa"/>
          </w:tcPr>
          <w:p w14:paraId="0AF04492" w14:textId="223631CA" w:rsidR="00054D0C" w:rsidRPr="00F321FC" w:rsidRDefault="00054D0C" w:rsidP="00054D0C">
            <w:pPr>
              <w:rPr>
                <w:rFonts w:cs="Arial"/>
              </w:rPr>
            </w:pPr>
            <w:r>
              <w:rPr>
                <w:rFonts w:eastAsia="Times New Roman" w:cstheme="minorHAnsi"/>
                <w:b/>
                <w:color w:val="000000"/>
                <w:lang w:eastAsia="en-GB"/>
              </w:rPr>
              <w:t xml:space="preserve">Stop dronedarone </w:t>
            </w:r>
            <w:r>
              <w:rPr>
                <w:rFonts w:eastAsia="Times New Roman" w:cstheme="minorHAnsi"/>
                <w:color w:val="000000"/>
                <w:lang w:eastAsia="en-GB"/>
              </w:rPr>
              <w:t xml:space="preserve">and refer urgently to the specialist. </w:t>
            </w:r>
          </w:p>
        </w:tc>
      </w:tr>
      <w:tr w:rsidR="00054D0C" w:rsidRPr="00F321FC" w14:paraId="24831E88" w14:textId="77777777" w:rsidTr="0051526F">
        <w:trPr>
          <w:cantSplit/>
          <w:trHeight w:val="48"/>
        </w:trPr>
        <w:tc>
          <w:tcPr>
            <w:tcW w:w="5245" w:type="dxa"/>
          </w:tcPr>
          <w:p w14:paraId="1420D931" w14:textId="77777777" w:rsidR="00054D0C" w:rsidRDefault="00054D0C" w:rsidP="00054D0C">
            <w:pPr>
              <w:rPr>
                <w:rFonts w:eastAsia="Times New Roman" w:cstheme="minorHAnsi"/>
                <w:b/>
                <w:lang w:eastAsia="en-GB"/>
              </w:rPr>
            </w:pPr>
            <w:r>
              <w:rPr>
                <w:rFonts w:eastAsia="Times New Roman" w:cstheme="minorHAnsi"/>
                <w:b/>
                <w:lang w:eastAsia="en-GB"/>
              </w:rPr>
              <w:t>Cardiovascular:</w:t>
            </w:r>
          </w:p>
          <w:p w14:paraId="4B38F93A" w14:textId="77777777" w:rsidR="00054D0C" w:rsidRDefault="00054D0C" w:rsidP="00054D0C">
            <w:pPr>
              <w:rPr>
                <w:rFonts w:eastAsia="Times New Roman" w:cstheme="minorHAnsi"/>
                <w:lang w:eastAsia="en-GB"/>
              </w:rPr>
            </w:pPr>
            <w:r>
              <w:rPr>
                <w:rFonts w:eastAsia="Times New Roman" w:cstheme="minorHAnsi"/>
                <w:lang w:eastAsia="en-GB"/>
              </w:rPr>
              <w:t>Bradycardia:</w:t>
            </w:r>
          </w:p>
          <w:p w14:paraId="1928A53C" w14:textId="63BE0A66" w:rsidR="00054D0C" w:rsidRPr="00F321FC" w:rsidRDefault="00054D0C" w:rsidP="00054D0C">
            <w:pPr>
              <w:rPr>
                <w:rFonts w:cs="Arial"/>
              </w:rPr>
            </w:pPr>
            <w:r>
              <w:rPr>
                <w:rFonts w:eastAsia="Times New Roman" w:cstheme="minorHAnsi"/>
                <w:lang w:eastAsia="en-GB"/>
              </w:rPr>
              <w:t>Heart rate 50 - 60bpm without symptoms</w:t>
            </w:r>
          </w:p>
        </w:tc>
        <w:tc>
          <w:tcPr>
            <w:tcW w:w="5245" w:type="dxa"/>
          </w:tcPr>
          <w:p w14:paraId="3EAA40C2" w14:textId="0CA1CD37" w:rsidR="00054D0C" w:rsidRPr="00F321FC" w:rsidRDefault="00054D0C" w:rsidP="00054D0C">
            <w:pPr>
              <w:rPr>
                <w:rFonts w:cs="Arial"/>
              </w:rPr>
            </w:pPr>
            <w:r>
              <w:rPr>
                <w:rFonts w:eastAsia="Times New Roman" w:cstheme="minorHAnsi"/>
                <w:lang w:eastAsia="en-GB"/>
              </w:rPr>
              <w:t>Continue dronedarone. Repeat monitoring. No action required if heart rate remains &gt;50 without symptoms.</w:t>
            </w:r>
          </w:p>
        </w:tc>
      </w:tr>
      <w:tr w:rsidR="00054D0C" w:rsidRPr="00F321FC" w14:paraId="7B45BBDF" w14:textId="77777777" w:rsidTr="0051526F">
        <w:trPr>
          <w:cantSplit/>
          <w:trHeight w:val="48"/>
        </w:trPr>
        <w:tc>
          <w:tcPr>
            <w:tcW w:w="5245" w:type="dxa"/>
          </w:tcPr>
          <w:p w14:paraId="5F981F89" w14:textId="09B1FB0E" w:rsidR="00054D0C" w:rsidRDefault="00054D0C" w:rsidP="00054D0C">
            <w:pPr>
              <w:rPr>
                <w:rFonts w:eastAsia="Times New Roman" w:cstheme="minorHAnsi"/>
                <w:lang w:eastAsia="en-GB"/>
              </w:rPr>
            </w:pPr>
            <w:r>
              <w:rPr>
                <w:rFonts w:eastAsia="Times New Roman" w:cstheme="minorHAnsi"/>
                <w:lang w:eastAsia="en-GB"/>
              </w:rPr>
              <w:t>Heart rate ≤ 50bpm or ≤ 60bpm with symptoms</w:t>
            </w:r>
          </w:p>
          <w:p w14:paraId="742A5874" w14:textId="20A4EBC6" w:rsidR="00054D0C" w:rsidRPr="00F321FC" w:rsidRDefault="00054D0C" w:rsidP="00054D0C">
            <w:pPr>
              <w:rPr>
                <w:rFonts w:cs="Arial"/>
              </w:rPr>
            </w:pPr>
            <w:r>
              <w:rPr>
                <w:rFonts w:eastAsia="Times New Roman" w:cstheme="minorHAnsi"/>
                <w:lang w:eastAsia="en-GB"/>
              </w:rPr>
              <w:t xml:space="preserve">NB: dronedarone is contraindicated if HR </w:t>
            </w:r>
            <w:r w:rsidR="002148CB">
              <w:rPr>
                <w:rFonts w:eastAsia="Times New Roman" w:cstheme="minorHAnsi"/>
                <w:lang w:eastAsia="en-GB"/>
              </w:rPr>
              <w:t xml:space="preserve">less than </w:t>
            </w:r>
            <w:r>
              <w:rPr>
                <w:rFonts w:eastAsia="Times New Roman" w:cstheme="minorHAnsi"/>
                <w:lang w:eastAsia="en-GB"/>
              </w:rPr>
              <w:t xml:space="preserve">50bpm (see </w:t>
            </w:r>
            <w:hyperlink w:anchor="eight_cautions_cx" w:history="1">
              <w:r w:rsidRPr="00F571FD">
                <w:rPr>
                  <w:rStyle w:val="Hyperlink"/>
                  <w:rFonts w:eastAsia="Times New Roman" w:cstheme="minorHAnsi"/>
                  <w:lang w:eastAsia="en-GB"/>
                </w:rPr>
                <w:t>section 8</w:t>
              </w:r>
            </w:hyperlink>
            <w:r>
              <w:rPr>
                <w:rFonts w:eastAsia="Times New Roman" w:cstheme="minorHAnsi"/>
                <w:lang w:eastAsia="en-GB"/>
              </w:rPr>
              <w:t xml:space="preserve">). </w:t>
            </w:r>
          </w:p>
        </w:tc>
        <w:tc>
          <w:tcPr>
            <w:tcW w:w="5245" w:type="dxa"/>
          </w:tcPr>
          <w:p w14:paraId="3B5D0997" w14:textId="38B46BA0" w:rsidR="00054D0C" w:rsidRPr="00F321FC" w:rsidRDefault="00054D0C" w:rsidP="00054D0C">
            <w:pPr>
              <w:rPr>
                <w:rFonts w:cs="Arial"/>
              </w:rPr>
            </w:pPr>
            <w:r>
              <w:rPr>
                <w:rFonts w:eastAsia="Times New Roman" w:cstheme="minorHAnsi"/>
                <w:lang w:eastAsia="en-GB"/>
              </w:rPr>
              <w:t>Discuss with specialist team; dose reduction may be required.</w:t>
            </w:r>
          </w:p>
        </w:tc>
      </w:tr>
      <w:tr w:rsidR="00054D0C" w:rsidRPr="00F321FC" w14:paraId="6BD1EF9B" w14:textId="77777777" w:rsidTr="0051526F">
        <w:trPr>
          <w:cantSplit/>
          <w:trHeight w:val="48"/>
        </w:trPr>
        <w:tc>
          <w:tcPr>
            <w:tcW w:w="5245" w:type="dxa"/>
          </w:tcPr>
          <w:p w14:paraId="5E311FBE" w14:textId="7C91A3D3" w:rsidR="00054D0C" w:rsidRPr="00F321FC" w:rsidRDefault="00054D0C" w:rsidP="00054D0C">
            <w:pPr>
              <w:rPr>
                <w:rFonts w:cs="Arial"/>
              </w:rPr>
            </w:pPr>
            <w:r>
              <w:rPr>
                <w:rFonts w:eastAsia="Times New Roman" w:cstheme="minorHAnsi"/>
                <w:lang w:eastAsia="en-GB"/>
              </w:rPr>
              <w:t>Worsening of arrhythmia, new arrhythmia, or heart block</w:t>
            </w:r>
          </w:p>
        </w:tc>
        <w:tc>
          <w:tcPr>
            <w:tcW w:w="5245" w:type="dxa"/>
          </w:tcPr>
          <w:p w14:paraId="25E56149" w14:textId="7A46D986" w:rsidR="00054D0C" w:rsidRPr="00F321FC" w:rsidRDefault="00054D0C" w:rsidP="00054D0C">
            <w:pPr>
              <w:rPr>
                <w:rFonts w:cs="Arial"/>
              </w:rPr>
            </w:pPr>
            <w:r>
              <w:rPr>
                <w:rFonts w:eastAsia="Times New Roman" w:cstheme="minorHAnsi"/>
                <w:b/>
                <w:color w:val="000000"/>
                <w:lang w:eastAsia="en-GB"/>
              </w:rPr>
              <w:t xml:space="preserve">Stop dronedarone.  </w:t>
            </w:r>
            <w:r>
              <w:rPr>
                <w:rFonts w:eastAsia="Times New Roman" w:cstheme="minorHAnsi"/>
                <w:color w:val="000000"/>
                <w:lang w:eastAsia="en-GB"/>
              </w:rPr>
              <w:t>Urgent referral to specialist team.</w:t>
            </w:r>
          </w:p>
        </w:tc>
      </w:tr>
      <w:tr w:rsidR="00054D0C" w:rsidRPr="00F321FC" w14:paraId="525ED011" w14:textId="77777777" w:rsidTr="0051526F">
        <w:trPr>
          <w:cantSplit/>
          <w:trHeight w:val="48"/>
        </w:trPr>
        <w:tc>
          <w:tcPr>
            <w:tcW w:w="5245" w:type="dxa"/>
          </w:tcPr>
          <w:p w14:paraId="056AACBC" w14:textId="0B13DDE6" w:rsidR="00054D0C" w:rsidRPr="00F321FC" w:rsidRDefault="00054D0C" w:rsidP="00054D0C">
            <w:pPr>
              <w:rPr>
                <w:rFonts w:cs="Arial"/>
              </w:rPr>
            </w:pPr>
            <w:r>
              <w:rPr>
                <w:rFonts w:eastAsia="Times New Roman" w:cstheme="minorHAnsi"/>
                <w:color w:val="000000"/>
                <w:lang w:eastAsia="en-GB"/>
              </w:rPr>
              <w:t>Recurrence of atrial fibrillation</w:t>
            </w:r>
          </w:p>
        </w:tc>
        <w:tc>
          <w:tcPr>
            <w:tcW w:w="5245" w:type="dxa"/>
          </w:tcPr>
          <w:p w14:paraId="1434698B" w14:textId="77777777" w:rsidR="00054D0C" w:rsidRDefault="00054D0C" w:rsidP="00054D0C">
            <w:pPr>
              <w:spacing w:after="0"/>
              <w:rPr>
                <w:rFonts w:eastAsia="Times New Roman" w:cstheme="minorHAnsi"/>
                <w:color w:val="000000"/>
                <w:lang w:eastAsia="en-GB"/>
              </w:rPr>
            </w:pPr>
            <w:r>
              <w:rPr>
                <w:rFonts w:eastAsia="Times New Roman" w:cstheme="minorHAnsi"/>
                <w:color w:val="000000"/>
                <w:lang w:eastAsia="en-GB"/>
              </w:rPr>
              <w:t xml:space="preserve">Refer to specialist team; discontinuation should be considered. </w:t>
            </w:r>
          </w:p>
          <w:p w14:paraId="499E20D8" w14:textId="39C1BAAF" w:rsidR="00054D0C" w:rsidRPr="00F321FC" w:rsidRDefault="00054D0C" w:rsidP="00054D0C">
            <w:pPr>
              <w:rPr>
                <w:rFonts w:cs="Arial"/>
              </w:rPr>
            </w:pPr>
            <w:r>
              <w:rPr>
                <w:rFonts w:eastAsia="Times New Roman" w:cstheme="minorHAnsi"/>
                <w:color w:val="000000"/>
                <w:lang w:eastAsia="en-GB"/>
              </w:rPr>
              <w:t>Discontinue dronedarone if patient develops permanent AF with a duration of six months or more.</w:t>
            </w:r>
          </w:p>
        </w:tc>
      </w:tr>
      <w:tr w:rsidR="00054D0C" w:rsidRPr="00F321FC" w14:paraId="1D57B6D7" w14:textId="77777777" w:rsidTr="00C33582">
        <w:trPr>
          <w:cantSplit/>
          <w:trHeight w:val="48"/>
        </w:trPr>
        <w:tc>
          <w:tcPr>
            <w:tcW w:w="5245" w:type="dxa"/>
          </w:tcPr>
          <w:p w14:paraId="0749D0BF" w14:textId="5823A676" w:rsidR="00054D0C" w:rsidRPr="00F321FC" w:rsidRDefault="00054D0C" w:rsidP="00054D0C">
            <w:pPr>
              <w:rPr>
                <w:rFonts w:cs="Arial"/>
              </w:rPr>
            </w:pPr>
            <w:r>
              <w:rPr>
                <w:rFonts w:eastAsia="Times New Roman" w:cstheme="minorHAnsi"/>
                <w:color w:val="000000"/>
                <w:lang w:eastAsia="en-GB"/>
              </w:rPr>
              <w:lastRenderedPageBreak/>
              <w:t>Signs or symptoms of congestive heart failure, e.g. weight gain, dependent oedema, or increased dyspnoea.</w:t>
            </w:r>
          </w:p>
        </w:tc>
        <w:tc>
          <w:tcPr>
            <w:tcW w:w="5245" w:type="dxa"/>
          </w:tcPr>
          <w:p w14:paraId="13AE35EE" w14:textId="6AB5E35E" w:rsidR="00054D0C" w:rsidRPr="00F321FC" w:rsidRDefault="00054D0C" w:rsidP="00054D0C">
            <w:pPr>
              <w:rPr>
                <w:rFonts w:cs="Arial"/>
              </w:rPr>
            </w:pPr>
            <w:r>
              <w:rPr>
                <w:rFonts w:eastAsia="Times New Roman" w:cstheme="minorHAnsi"/>
                <w:b/>
                <w:color w:val="000000"/>
                <w:lang w:eastAsia="en-GB"/>
              </w:rPr>
              <w:t xml:space="preserve">Stop dronedarone </w:t>
            </w:r>
            <w:r>
              <w:rPr>
                <w:rFonts w:eastAsia="Times New Roman" w:cstheme="minorHAnsi"/>
                <w:color w:val="000000"/>
                <w:lang w:eastAsia="en-GB"/>
              </w:rPr>
              <w:t>if congestive heart failure is suspected and refer urgently to specialist team.</w:t>
            </w:r>
          </w:p>
        </w:tc>
      </w:tr>
      <w:tr w:rsidR="00054D0C" w:rsidRPr="00F321FC" w14:paraId="38F6C6F9" w14:textId="77777777" w:rsidTr="0051526F">
        <w:trPr>
          <w:cantSplit/>
          <w:trHeight w:val="48"/>
        </w:trPr>
        <w:tc>
          <w:tcPr>
            <w:tcW w:w="5245" w:type="dxa"/>
          </w:tcPr>
          <w:p w14:paraId="5EE07991" w14:textId="77777777" w:rsidR="00054D0C" w:rsidRDefault="00054D0C" w:rsidP="00054D0C">
            <w:pPr>
              <w:spacing w:after="0"/>
              <w:rPr>
                <w:rFonts w:eastAsia="Times New Roman" w:cstheme="minorHAnsi"/>
                <w:color w:val="000000"/>
                <w:lang w:eastAsia="en-GB"/>
              </w:rPr>
            </w:pPr>
            <w:r>
              <w:rPr>
                <w:rFonts w:eastAsia="Times New Roman" w:cstheme="minorHAnsi"/>
                <w:b/>
                <w:color w:val="000000"/>
                <w:lang w:eastAsia="en-GB"/>
              </w:rPr>
              <w:t>Hepatotoxicity</w:t>
            </w:r>
            <w:r>
              <w:rPr>
                <w:rFonts w:eastAsia="Times New Roman" w:cstheme="minorHAnsi"/>
                <w:color w:val="000000"/>
                <w:lang w:eastAsia="en-GB"/>
              </w:rPr>
              <w:t>:</w:t>
            </w:r>
          </w:p>
          <w:p w14:paraId="254FB770" w14:textId="5A1A0BFF" w:rsidR="00054D0C" w:rsidRPr="00F321FC" w:rsidRDefault="00054D0C" w:rsidP="00054D0C">
            <w:pPr>
              <w:rPr>
                <w:rFonts w:cs="Arial"/>
              </w:rPr>
            </w:pPr>
            <w:r>
              <w:rPr>
                <w:rFonts w:eastAsia="Times New Roman" w:cstheme="minorHAnsi"/>
                <w:color w:val="000000"/>
                <w:lang w:eastAsia="en-GB"/>
              </w:rPr>
              <w:t xml:space="preserve">Serum transaminases </w:t>
            </w:r>
            <w:r w:rsidR="002148CB">
              <w:rPr>
                <w:rFonts w:eastAsia="Times New Roman" w:cstheme="minorHAnsi"/>
                <w:color w:val="000000"/>
                <w:lang w:eastAsia="en-GB"/>
              </w:rPr>
              <w:t xml:space="preserve">greater than </w:t>
            </w:r>
            <w:r w:rsidR="001E4058">
              <w:rPr>
                <w:rFonts w:eastAsia="Times New Roman" w:cstheme="minorHAnsi"/>
                <w:color w:val="000000"/>
                <w:lang w:eastAsia="en-GB"/>
              </w:rPr>
              <w:t>3</w:t>
            </w:r>
            <w:r>
              <w:rPr>
                <w:rFonts w:eastAsia="Times New Roman" w:cstheme="minorHAnsi"/>
                <w:color w:val="000000"/>
                <w:lang w:eastAsia="en-GB"/>
              </w:rPr>
              <w:t>xULN or any symptoms of hepatic injury</w:t>
            </w:r>
          </w:p>
        </w:tc>
        <w:tc>
          <w:tcPr>
            <w:tcW w:w="5245" w:type="dxa"/>
          </w:tcPr>
          <w:p w14:paraId="3EC57A6F" w14:textId="1C07C768" w:rsidR="00054D0C" w:rsidRPr="00F321FC" w:rsidRDefault="00054D0C" w:rsidP="00054D0C">
            <w:pPr>
              <w:rPr>
                <w:rFonts w:cs="Arial"/>
              </w:rPr>
            </w:pPr>
            <w:r>
              <w:rPr>
                <w:rFonts w:eastAsia="Times New Roman" w:cstheme="minorHAnsi"/>
                <w:b/>
                <w:color w:val="000000"/>
                <w:lang w:eastAsia="en-GB"/>
              </w:rPr>
              <w:t>Stop dronedarone</w:t>
            </w:r>
            <w:r>
              <w:rPr>
                <w:rFonts w:eastAsia="Times New Roman" w:cstheme="minorHAnsi"/>
                <w:color w:val="000000"/>
                <w:lang w:eastAsia="en-GB"/>
              </w:rPr>
              <w:t xml:space="preserve">. Urgent referral to initiating specialist and hepatologist. </w:t>
            </w:r>
          </w:p>
        </w:tc>
      </w:tr>
      <w:tr w:rsidR="00054D0C" w:rsidRPr="00F321FC" w14:paraId="438CD57B" w14:textId="77777777" w:rsidTr="0051526F">
        <w:trPr>
          <w:cantSplit/>
          <w:trHeight w:val="48"/>
        </w:trPr>
        <w:tc>
          <w:tcPr>
            <w:tcW w:w="5245" w:type="dxa"/>
          </w:tcPr>
          <w:p w14:paraId="0B16A1FC" w14:textId="77777777" w:rsidR="00054D0C" w:rsidRDefault="00054D0C" w:rsidP="00054D0C">
            <w:pPr>
              <w:spacing w:after="0"/>
              <w:rPr>
                <w:rFonts w:eastAsia="Times New Roman" w:cstheme="minorHAnsi"/>
                <w:bCs/>
                <w:color w:val="000000"/>
                <w:lang w:eastAsia="en-GB"/>
              </w:rPr>
            </w:pPr>
            <w:r>
              <w:rPr>
                <w:rFonts w:eastAsia="Times New Roman" w:cstheme="minorHAnsi"/>
                <w:b/>
                <w:bCs/>
                <w:color w:val="000000"/>
                <w:lang w:eastAsia="en-GB"/>
              </w:rPr>
              <w:t>Pulmonary toxicity</w:t>
            </w:r>
            <w:r>
              <w:rPr>
                <w:rFonts w:eastAsia="Times New Roman" w:cstheme="minorHAnsi"/>
                <w:bCs/>
                <w:color w:val="000000"/>
                <w:lang w:eastAsia="en-GB"/>
              </w:rPr>
              <w:t>:</w:t>
            </w:r>
          </w:p>
          <w:p w14:paraId="17B4C112" w14:textId="7E50EF99" w:rsidR="00054D0C" w:rsidRPr="00F321FC" w:rsidRDefault="00054D0C" w:rsidP="00054D0C">
            <w:pPr>
              <w:rPr>
                <w:rFonts w:cs="Arial"/>
              </w:rPr>
            </w:pPr>
            <w:r>
              <w:rPr>
                <w:rFonts w:eastAsia="Times New Roman" w:cstheme="minorHAnsi"/>
                <w:bCs/>
                <w:color w:val="000000"/>
                <w:lang w:eastAsia="en-GB"/>
              </w:rPr>
              <w:t>new/worsening cough, shortness of breath or deterioration in general health (e.g. fatigue, weight loss, fever)</w:t>
            </w:r>
          </w:p>
        </w:tc>
        <w:tc>
          <w:tcPr>
            <w:tcW w:w="5245" w:type="dxa"/>
          </w:tcPr>
          <w:p w14:paraId="0204C37C" w14:textId="77777777" w:rsidR="00054D0C" w:rsidRDefault="00054D0C" w:rsidP="00054D0C">
            <w:pPr>
              <w:rPr>
                <w:rFonts w:eastAsia="Times New Roman" w:cstheme="minorHAnsi"/>
                <w:color w:val="000000"/>
                <w:lang w:eastAsia="en-GB"/>
              </w:rPr>
            </w:pPr>
            <w:r>
              <w:rPr>
                <w:rFonts w:eastAsia="Times New Roman" w:cstheme="minorHAnsi"/>
                <w:color w:val="000000"/>
                <w:lang w:eastAsia="en-GB"/>
              </w:rPr>
              <w:t>Continue dronedarone</w:t>
            </w:r>
            <w:r>
              <w:rPr>
                <w:rFonts w:eastAsia="Times New Roman" w:cstheme="minorHAnsi"/>
                <w:b/>
                <w:color w:val="000000"/>
                <w:lang w:eastAsia="en-GB"/>
              </w:rPr>
              <w:t>.</w:t>
            </w:r>
            <w:r>
              <w:rPr>
                <w:rFonts w:eastAsia="Times New Roman" w:cstheme="minorHAnsi"/>
                <w:color w:val="000000"/>
                <w:lang w:eastAsia="en-GB"/>
              </w:rPr>
              <w:t xml:space="preserve">  Urgent referral to initiating specialist and respiratory specialist.</w:t>
            </w:r>
          </w:p>
          <w:p w14:paraId="6765B2E4" w14:textId="0BCC2C1D" w:rsidR="00054D0C" w:rsidRPr="00F321FC" w:rsidRDefault="00054D0C" w:rsidP="00054D0C">
            <w:pPr>
              <w:rPr>
                <w:rFonts w:cs="Arial"/>
              </w:rPr>
            </w:pPr>
            <w:r>
              <w:rPr>
                <w:rFonts w:eastAsia="Times New Roman" w:cstheme="minorHAnsi"/>
                <w:color w:val="000000"/>
                <w:lang w:eastAsia="en-GB"/>
              </w:rPr>
              <w:t>Discontinuation may be warranted if symptoms confirmed.</w:t>
            </w:r>
          </w:p>
        </w:tc>
      </w:tr>
      <w:tr w:rsidR="00054D0C" w:rsidRPr="00F321FC" w14:paraId="37BD85F9" w14:textId="77777777" w:rsidTr="0051526F">
        <w:trPr>
          <w:cantSplit/>
          <w:trHeight w:val="48"/>
        </w:trPr>
        <w:tc>
          <w:tcPr>
            <w:tcW w:w="5245" w:type="dxa"/>
          </w:tcPr>
          <w:p w14:paraId="65F1D0DE" w14:textId="4D8ECFB6" w:rsidR="00054D0C" w:rsidRPr="00F321FC" w:rsidRDefault="00054D0C" w:rsidP="00054D0C">
            <w:pPr>
              <w:rPr>
                <w:rFonts w:cs="Arial"/>
              </w:rPr>
            </w:pPr>
            <w:r>
              <w:rPr>
                <w:rFonts w:eastAsia="Times New Roman" w:cstheme="minorHAnsi"/>
                <w:b/>
                <w:bCs/>
                <w:color w:val="000000"/>
                <w:lang w:eastAsia="en-GB"/>
              </w:rPr>
              <w:t>Gastrointestinal disturbance</w:t>
            </w:r>
            <w:r>
              <w:rPr>
                <w:rFonts w:eastAsia="Times New Roman" w:cstheme="minorHAnsi"/>
                <w:bCs/>
                <w:color w:val="000000"/>
                <w:lang w:eastAsia="en-GB"/>
              </w:rPr>
              <w:t>: diarrhoea, nausea, vomiting, abdominal pain, dyspepsia</w:t>
            </w:r>
          </w:p>
        </w:tc>
        <w:tc>
          <w:tcPr>
            <w:tcW w:w="5245" w:type="dxa"/>
          </w:tcPr>
          <w:p w14:paraId="074D3381" w14:textId="7AC3479A" w:rsidR="00054D0C" w:rsidRPr="00F321FC" w:rsidRDefault="00054D0C" w:rsidP="00054D0C">
            <w:pPr>
              <w:rPr>
                <w:rFonts w:cs="Arial"/>
              </w:rPr>
            </w:pPr>
            <w:r>
              <w:rPr>
                <w:rFonts w:eastAsia="Times New Roman" w:cstheme="minorHAnsi"/>
                <w:color w:val="000000"/>
                <w:lang w:eastAsia="en-GB"/>
              </w:rPr>
              <w:t xml:space="preserve">Continue dronedarone. May require dose reduction; discuss with specialist if persistent. </w:t>
            </w:r>
          </w:p>
        </w:tc>
      </w:tr>
      <w:tr w:rsidR="00054D0C" w:rsidRPr="00F321FC" w14:paraId="214ED6F5" w14:textId="77777777" w:rsidTr="0051526F">
        <w:trPr>
          <w:cantSplit/>
          <w:trHeight w:val="48"/>
        </w:trPr>
        <w:tc>
          <w:tcPr>
            <w:tcW w:w="5245" w:type="dxa"/>
          </w:tcPr>
          <w:p w14:paraId="7E88643E" w14:textId="309ED63B" w:rsidR="00054D0C" w:rsidRPr="00F321FC" w:rsidRDefault="00054D0C" w:rsidP="00054D0C">
            <w:pPr>
              <w:rPr>
                <w:rFonts w:cs="Arial"/>
              </w:rPr>
            </w:pPr>
            <w:r>
              <w:rPr>
                <w:rFonts w:eastAsia="Times New Roman" w:cstheme="minorHAnsi"/>
                <w:b/>
                <w:bCs/>
                <w:color w:val="000000"/>
                <w:lang w:eastAsia="en-GB"/>
              </w:rPr>
              <w:t>General disorders</w:t>
            </w:r>
            <w:r>
              <w:rPr>
                <w:rFonts w:eastAsia="Times New Roman" w:cstheme="minorHAnsi"/>
                <w:bCs/>
                <w:color w:val="000000"/>
                <w:lang w:eastAsia="en-GB"/>
              </w:rPr>
              <w:t>: fatigue, asthenia</w:t>
            </w:r>
          </w:p>
        </w:tc>
        <w:tc>
          <w:tcPr>
            <w:tcW w:w="5245" w:type="dxa"/>
          </w:tcPr>
          <w:p w14:paraId="59049ED9" w14:textId="588D75DD" w:rsidR="00054D0C" w:rsidRPr="00F321FC" w:rsidRDefault="00054D0C" w:rsidP="00054D0C">
            <w:pPr>
              <w:rPr>
                <w:rFonts w:cs="Arial"/>
              </w:rPr>
            </w:pPr>
            <w:r>
              <w:rPr>
                <w:rFonts w:eastAsia="Times New Roman" w:cstheme="minorHAnsi"/>
                <w:color w:val="000000"/>
                <w:lang w:eastAsia="en-GB"/>
              </w:rPr>
              <w:t>Continue dronedarone. May require dose reduction; discuss with specialist.</w:t>
            </w:r>
          </w:p>
        </w:tc>
      </w:tr>
      <w:tr w:rsidR="00054D0C" w:rsidRPr="00F321FC" w14:paraId="54DDE46F" w14:textId="77777777" w:rsidTr="0051526F">
        <w:trPr>
          <w:cantSplit/>
          <w:trHeight w:val="48"/>
        </w:trPr>
        <w:tc>
          <w:tcPr>
            <w:tcW w:w="5245" w:type="dxa"/>
          </w:tcPr>
          <w:p w14:paraId="3FDD2A81" w14:textId="45EF96B9" w:rsidR="00054D0C" w:rsidRPr="00F321FC" w:rsidRDefault="00054D0C" w:rsidP="00054D0C">
            <w:pPr>
              <w:rPr>
                <w:rFonts w:cs="Arial"/>
              </w:rPr>
            </w:pPr>
            <w:r>
              <w:rPr>
                <w:rFonts w:eastAsia="Times New Roman" w:cstheme="minorHAnsi"/>
                <w:b/>
                <w:color w:val="000000"/>
                <w:lang w:eastAsia="en-GB"/>
              </w:rPr>
              <w:t>Dermatological disorders</w:t>
            </w:r>
            <w:r>
              <w:rPr>
                <w:rFonts w:eastAsia="Times New Roman" w:cstheme="minorHAnsi"/>
                <w:color w:val="000000"/>
                <w:lang w:eastAsia="en-GB"/>
              </w:rPr>
              <w:t>: rashes, pruritus, photosensitivity</w:t>
            </w:r>
          </w:p>
        </w:tc>
        <w:tc>
          <w:tcPr>
            <w:tcW w:w="5245" w:type="dxa"/>
          </w:tcPr>
          <w:p w14:paraId="1375FF37" w14:textId="746B8BED" w:rsidR="00054D0C" w:rsidRDefault="00054D0C" w:rsidP="00054D0C">
            <w:pPr>
              <w:spacing w:after="0"/>
              <w:rPr>
                <w:rFonts w:eastAsia="Times New Roman" w:cstheme="minorHAnsi"/>
                <w:color w:val="000000"/>
                <w:lang w:eastAsia="en-GB"/>
              </w:rPr>
            </w:pPr>
            <w:r>
              <w:rPr>
                <w:rFonts w:eastAsia="Times New Roman" w:cstheme="minorHAnsi"/>
                <w:color w:val="000000"/>
                <w:lang w:eastAsia="en-GB"/>
              </w:rPr>
              <w:t>Continue dronedarone. Reinforce appropriate self-care, including sun avoidance and purchasing of a broad</w:t>
            </w:r>
            <w:r w:rsidR="00CE5F7D">
              <w:rPr>
                <w:rFonts w:eastAsia="Times New Roman" w:cstheme="minorHAnsi"/>
                <w:color w:val="000000"/>
                <w:lang w:eastAsia="en-GB"/>
              </w:rPr>
              <w:t>-</w:t>
            </w:r>
            <w:r>
              <w:rPr>
                <w:rFonts w:eastAsia="Times New Roman" w:cstheme="minorHAnsi"/>
                <w:color w:val="000000"/>
                <w:lang w:eastAsia="en-GB"/>
              </w:rPr>
              <w:t xml:space="preserve">spectrum sunscreen (at least SPF30) if photosensitivity occurs. </w:t>
            </w:r>
          </w:p>
          <w:p w14:paraId="5750E13E" w14:textId="30CCA9D0" w:rsidR="00054D0C" w:rsidRPr="00F321FC" w:rsidRDefault="00054D0C" w:rsidP="00054D0C">
            <w:pPr>
              <w:rPr>
                <w:rFonts w:cs="Arial"/>
              </w:rPr>
            </w:pPr>
            <w:r>
              <w:rPr>
                <w:rFonts w:eastAsia="Times New Roman" w:cstheme="minorHAnsi"/>
                <w:color w:val="000000"/>
                <w:lang w:eastAsia="en-GB"/>
              </w:rPr>
              <w:t>May require dose reduction; discuss with specialist.</w:t>
            </w:r>
          </w:p>
        </w:tc>
      </w:tr>
    </w:tbl>
    <w:p w14:paraId="09F0CA29" w14:textId="77777777" w:rsidR="0051526F" w:rsidRDefault="0051526F"/>
    <w:tbl>
      <w:tblPr>
        <w:tblStyle w:val="TableGridLight1"/>
        <w:tblW w:w="0" w:type="auto"/>
        <w:tblInd w:w="-5" w:type="dxa"/>
        <w:tblCellMar>
          <w:top w:w="57" w:type="dxa"/>
          <w:bottom w:w="57" w:type="dxa"/>
        </w:tblCellMar>
        <w:tblLook w:val="0480" w:firstRow="0" w:lastRow="0" w:firstColumn="1" w:lastColumn="0" w:noHBand="0" w:noVBand="1"/>
      </w:tblPr>
      <w:tblGrid>
        <w:gridCol w:w="2268"/>
        <w:gridCol w:w="8193"/>
      </w:tblGrid>
      <w:tr w:rsidR="00CE5F7D" w:rsidRPr="00F321FC" w14:paraId="399D38CB" w14:textId="77777777" w:rsidTr="00BF174A">
        <w:tc>
          <w:tcPr>
            <w:tcW w:w="2268" w:type="dxa"/>
          </w:tcPr>
          <w:p w14:paraId="139BFC3E" w14:textId="77777777" w:rsidR="00CE5F7D" w:rsidRDefault="00CE5F7D" w:rsidP="00CE5F7D">
            <w:pPr>
              <w:pStyle w:val="Heading2"/>
              <w:rPr>
                <w:rFonts w:cs="Arial"/>
              </w:rPr>
            </w:pPr>
            <w:bookmarkStart w:id="19" w:name="eleven_patient_advice"/>
            <w:bookmarkStart w:id="20" w:name="_Toc149231795"/>
            <w:r w:rsidRPr="00F321FC">
              <w:rPr>
                <w:rFonts w:cs="Arial"/>
              </w:rPr>
              <w:t>Advice to patients and carers</w:t>
            </w:r>
            <w:bookmarkEnd w:id="19"/>
            <w:bookmarkEnd w:id="20"/>
          </w:p>
          <w:p w14:paraId="4928E953" w14:textId="77777777" w:rsidR="00CE5F7D" w:rsidRDefault="00CE5F7D" w:rsidP="00CE5F7D"/>
          <w:p w14:paraId="7E51F76A" w14:textId="42531282" w:rsidR="00CE5F7D" w:rsidRPr="005D79FA" w:rsidRDefault="00CE5F7D" w:rsidP="00CE5F7D">
            <w:r w:rsidRPr="00F321FC">
              <w:rPr>
                <w:rFonts w:cs="Arial"/>
              </w:rPr>
              <w:t>The specialist will counsel the patient with regard to the benefits and risks of treatment and will provide the patient with any relevant information and advice, including patient information leaflets on individual drugs.</w:t>
            </w:r>
          </w:p>
        </w:tc>
        <w:tc>
          <w:tcPr>
            <w:tcW w:w="8193" w:type="dxa"/>
          </w:tcPr>
          <w:p w14:paraId="4B9A93FE" w14:textId="77777777" w:rsidR="00CE5F7D" w:rsidRPr="001052BF" w:rsidRDefault="00CE5F7D" w:rsidP="00CE5F7D">
            <w:pPr>
              <w:rPr>
                <w:rFonts w:cs="Arial"/>
              </w:rPr>
            </w:pPr>
            <w:r w:rsidRPr="001052BF">
              <w:rPr>
                <w:rStyle w:val="Heading4Char"/>
              </w:rPr>
              <w:t>The patient should be advised to report any of the following signs or symptoms to their primary care prescriber without delay</w:t>
            </w:r>
            <w:r w:rsidRPr="001052BF">
              <w:rPr>
                <w:rFonts w:cs="Arial"/>
              </w:rPr>
              <w:t xml:space="preserve">:          </w:t>
            </w:r>
          </w:p>
          <w:p w14:paraId="042C613A" w14:textId="086AE50A" w:rsidR="00CE5F7D" w:rsidRPr="001052BF" w:rsidRDefault="00CE5F7D" w:rsidP="00CE5F7D">
            <w:pPr>
              <w:pStyle w:val="ListParagraph"/>
              <w:numPr>
                <w:ilvl w:val="0"/>
                <w:numId w:val="44"/>
              </w:numPr>
              <w:rPr>
                <w:rFonts w:cs="Arial"/>
              </w:rPr>
            </w:pPr>
            <w:r w:rsidRPr="001052BF">
              <w:rPr>
                <w:rFonts w:cs="Arial"/>
              </w:rPr>
              <w:t>Signs or symptoms of pulmonary toxicity, e.g. breathlessness, non-productive cough or deterioration in general health (e.g. fatigue, weight loss, fever)</w:t>
            </w:r>
            <w:r>
              <w:rPr>
                <w:rFonts w:cs="Arial"/>
              </w:rPr>
              <w:t>.</w:t>
            </w:r>
          </w:p>
          <w:p w14:paraId="359A9B67" w14:textId="6C575D04" w:rsidR="00CE5F7D" w:rsidRPr="001052BF" w:rsidRDefault="00CE5F7D" w:rsidP="00CE5F7D">
            <w:pPr>
              <w:pStyle w:val="ListParagraph"/>
              <w:numPr>
                <w:ilvl w:val="0"/>
                <w:numId w:val="44"/>
              </w:numPr>
              <w:rPr>
                <w:rFonts w:cs="Arial"/>
              </w:rPr>
            </w:pPr>
            <w:r w:rsidRPr="001052BF">
              <w:rPr>
                <w:rFonts w:cs="Arial"/>
              </w:rPr>
              <w:t>Signs or symptoms of liver injury, e.g. abdominal pain, loss of appetite, nausea, vomiting, fever, malaise, fatigue, itching, dark urine, or yellowing of skin or eyes</w:t>
            </w:r>
            <w:r>
              <w:rPr>
                <w:rFonts w:cs="Arial"/>
              </w:rPr>
              <w:t>.</w:t>
            </w:r>
          </w:p>
          <w:p w14:paraId="07489424" w14:textId="4ED7314C" w:rsidR="00CE5F7D" w:rsidRPr="001052BF" w:rsidRDefault="00CE5F7D" w:rsidP="00CE5F7D">
            <w:pPr>
              <w:pStyle w:val="ListParagraph"/>
              <w:numPr>
                <w:ilvl w:val="0"/>
                <w:numId w:val="44"/>
              </w:numPr>
              <w:rPr>
                <w:rFonts w:cs="Arial"/>
              </w:rPr>
            </w:pPr>
            <w:r w:rsidRPr="001052BF">
              <w:rPr>
                <w:rFonts w:cs="Arial"/>
              </w:rPr>
              <w:t>Signs or symptoms of heart failure, e.g. development or worsening of weight gain, dependent oedema, or dyspnoea</w:t>
            </w:r>
            <w:r>
              <w:rPr>
                <w:rFonts w:cs="Arial"/>
              </w:rPr>
              <w:t>.</w:t>
            </w:r>
          </w:p>
          <w:p w14:paraId="0667D4C4" w14:textId="578B4C37" w:rsidR="00CE5F7D" w:rsidRPr="001052BF" w:rsidRDefault="00CE5F7D" w:rsidP="00CE5F7D">
            <w:pPr>
              <w:pStyle w:val="ListParagraph"/>
              <w:numPr>
                <w:ilvl w:val="0"/>
                <w:numId w:val="44"/>
              </w:numPr>
              <w:rPr>
                <w:rFonts w:cs="Arial"/>
              </w:rPr>
            </w:pPr>
            <w:r w:rsidRPr="001052BF">
              <w:rPr>
                <w:rFonts w:cs="Arial"/>
              </w:rPr>
              <w:t>Signs or symptoms of bradycardia, e.g. dizziness, fatigue, fainting, shortness of breath, chest pain or palpitations, confusion or trouble concentrating</w:t>
            </w:r>
            <w:r>
              <w:rPr>
                <w:rFonts w:cs="Arial"/>
              </w:rPr>
              <w:t>.</w:t>
            </w:r>
          </w:p>
          <w:p w14:paraId="585A12B5" w14:textId="77777777" w:rsidR="00CE5F7D" w:rsidRPr="001052BF" w:rsidRDefault="00CE5F7D" w:rsidP="00CE5F7D">
            <w:pPr>
              <w:rPr>
                <w:rFonts w:cs="Arial"/>
              </w:rPr>
            </w:pPr>
          </w:p>
          <w:p w14:paraId="128C89BD" w14:textId="77777777" w:rsidR="00CE5F7D" w:rsidRPr="001052BF" w:rsidRDefault="00CE5F7D" w:rsidP="00CE5F7D">
            <w:pPr>
              <w:rPr>
                <w:rFonts w:cs="Arial"/>
              </w:rPr>
            </w:pPr>
            <w:r w:rsidRPr="001052BF">
              <w:rPr>
                <w:rStyle w:val="Heading4Char"/>
              </w:rPr>
              <w:t>The patient should be advised</w:t>
            </w:r>
            <w:r w:rsidRPr="001052BF">
              <w:rPr>
                <w:rFonts w:cs="Arial"/>
              </w:rPr>
              <w:t>:</w:t>
            </w:r>
          </w:p>
          <w:p w14:paraId="348CE549" w14:textId="77777777" w:rsidR="00CE5F7D" w:rsidRPr="001052BF" w:rsidRDefault="00CE5F7D" w:rsidP="00CE5F7D">
            <w:pPr>
              <w:pStyle w:val="ListParagraph"/>
              <w:numPr>
                <w:ilvl w:val="0"/>
                <w:numId w:val="44"/>
              </w:numPr>
              <w:rPr>
                <w:rFonts w:cs="Arial"/>
              </w:rPr>
            </w:pPr>
            <w:r w:rsidRPr="001052BF">
              <w:rPr>
                <w:rFonts w:cs="Arial"/>
              </w:rPr>
              <w:t>Avoid grapefruit and grapefruit juice while taking dronedarone.</w:t>
            </w:r>
          </w:p>
          <w:p w14:paraId="1C450241" w14:textId="77777777" w:rsidR="00CE5F7D" w:rsidRPr="001052BF" w:rsidRDefault="00CE5F7D" w:rsidP="00CE5F7D">
            <w:pPr>
              <w:pStyle w:val="ListParagraph"/>
              <w:numPr>
                <w:ilvl w:val="0"/>
                <w:numId w:val="44"/>
              </w:numPr>
              <w:rPr>
                <w:rFonts w:cs="Arial"/>
              </w:rPr>
            </w:pPr>
            <w:r w:rsidRPr="001052BF">
              <w:rPr>
                <w:rFonts w:cs="Arial"/>
              </w:rPr>
              <w:t>If taking a statin and dronedarone, to report any signs of unexplained muscle pain, tenderness, weakness or dark coloured urine.</w:t>
            </w:r>
          </w:p>
          <w:p w14:paraId="1E743E33" w14:textId="5CE4077F" w:rsidR="00CE5F7D" w:rsidRPr="001052BF" w:rsidRDefault="00CE5F7D" w:rsidP="00CE5F7D">
            <w:pPr>
              <w:pStyle w:val="ListParagraph"/>
              <w:numPr>
                <w:ilvl w:val="0"/>
                <w:numId w:val="44"/>
              </w:numPr>
              <w:rPr>
                <w:rFonts w:cs="Arial"/>
              </w:rPr>
            </w:pPr>
            <w:r w:rsidRPr="001052BF">
              <w:rPr>
                <w:rFonts w:cs="Arial"/>
              </w:rPr>
              <w:t>Photosensitivity is an uncommon side effect of dronedarone (less than 1 in 100 people). If it occurs, patients should be advised on appropriate self-care: e.g. sun avoidance, protective clothing, avoiding tanning (including tanning beds) and to purchase and use of a broad spectrum sunscreen (at least SPF30).  These measures should be continued for the duration of therapy.</w:t>
            </w:r>
          </w:p>
          <w:p w14:paraId="1ACE0909" w14:textId="77777777" w:rsidR="00A468A1" w:rsidRPr="00257095" w:rsidRDefault="00A468A1" w:rsidP="00A468A1">
            <w:pPr>
              <w:pStyle w:val="ListParagraph"/>
              <w:numPr>
                <w:ilvl w:val="0"/>
                <w:numId w:val="44"/>
              </w:numPr>
              <w:rPr>
                <w:rFonts w:cs="Arial"/>
              </w:rPr>
            </w:pPr>
            <w:r w:rsidRPr="00257095">
              <w:rPr>
                <w:rFonts w:cs="Arial"/>
              </w:rPr>
              <w:t>Avoid taking St John’s Wort while taking dronedarone</w:t>
            </w:r>
          </w:p>
          <w:p w14:paraId="6D3D4BF9" w14:textId="77777777" w:rsidR="00A468A1" w:rsidRPr="00257095" w:rsidRDefault="00A468A1" w:rsidP="00A468A1">
            <w:pPr>
              <w:pStyle w:val="ListParagraph"/>
              <w:numPr>
                <w:ilvl w:val="0"/>
                <w:numId w:val="44"/>
              </w:numPr>
              <w:rPr>
                <w:rFonts w:cs="Arial"/>
              </w:rPr>
            </w:pPr>
            <w:r w:rsidRPr="00257095">
              <w:rPr>
                <w:rFonts w:cs="Arial"/>
              </w:rPr>
              <w:lastRenderedPageBreak/>
              <w:t>Women of childbearing potential should use effective methods of contraception during treatment with dronedarone and for 7 days after the final dose.</w:t>
            </w:r>
          </w:p>
          <w:p w14:paraId="6C82E20C" w14:textId="77777777" w:rsidR="00CE5F7D" w:rsidRPr="001052BF" w:rsidRDefault="00CE5F7D" w:rsidP="00CE5F7D">
            <w:pPr>
              <w:rPr>
                <w:rFonts w:cs="Arial"/>
              </w:rPr>
            </w:pPr>
          </w:p>
          <w:p w14:paraId="298DA26F" w14:textId="53F25701" w:rsidR="00CE5F7D" w:rsidRPr="007A56FB" w:rsidRDefault="00CE5F7D" w:rsidP="00CE5F7D">
            <w:pPr>
              <w:rPr>
                <w:rFonts w:cs="Arial"/>
              </w:rPr>
            </w:pPr>
            <w:r w:rsidRPr="001052BF">
              <w:rPr>
                <w:rFonts w:cs="Arial"/>
              </w:rPr>
              <w:t>Patient information:</w:t>
            </w:r>
            <w:r>
              <w:rPr>
                <w:rFonts w:cs="Arial"/>
              </w:rPr>
              <w:t xml:space="preserve"> </w:t>
            </w:r>
            <w:hyperlink r:id="rId23" w:history="1">
              <w:r w:rsidRPr="001052BF">
                <w:rPr>
                  <w:rStyle w:val="Hyperlink"/>
                  <w:rFonts w:cs="Arial"/>
                </w:rPr>
                <w:t>British Heart Foundation – Anti-arrhythmics</w:t>
              </w:r>
            </w:hyperlink>
            <w:r w:rsidR="0099524E">
              <w:t xml:space="preserve"> </w:t>
            </w:r>
          </w:p>
        </w:tc>
      </w:tr>
      <w:tr w:rsidR="00CE5F7D" w:rsidRPr="00F321FC" w14:paraId="317161E6" w14:textId="77777777" w:rsidTr="00BF174A">
        <w:tc>
          <w:tcPr>
            <w:tcW w:w="2268" w:type="dxa"/>
          </w:tcPr>
          <w:p w14:paraId="7BADD8F8" w14:textId="77777777" w:rsidR="00CE5F7D" w:rsidRDefault="00CE5F7D" w:rsidP="00CE5F7D">
            <w:pPr>
              <w:pStyle w:val="Heading2"/>
              <w:rPr>
                <w:rFonts w:cs="Arial"/>
              </w:rPr>
            </w:pPr>
            <w:bookmarkStart w:id="21" w:name="twelve_pregnancy"/>
            <w:bookmarkStart w:id="22" w:name="_Toc149231796"/>
            <w:r w:rsidRPr="00F321FC">
              <w:rPr>
                <w:rFonts w:cs="Arial"/>
              </w:rPr>
              <w:lastRenderedPageBreak/>
              <w:t>Pregnancy</w:t>
            </w:r>
            <w:r>
              <w:rPr>
                <w:rFonts w:cs="Arial"/>
              </w:rPr>
              <w:t>, paternal exposure</w:t>
            </w:r>
            <w:r w:rsidRPr="00F321FC">
              <w:rPr>
                <w:rFonts w:cs="Arial"/>
              </w:rPr>
              <w:t xml:space="preserve"> and breastfeeding</w:t>
            </w:r>
            <w:bookmarkEnd w:id="21"/>
            <w:bookmarkEnd w:id="22"/>
          </w:p>
          <w:p w14:paraId="0AE00B39" w14:textId="77777777" w:rsidR="00CE5F7D" w:rsidRDefault="00CE5F7D" w:rsidP="00CE5F7D"/>
          <w:p w14:paraId="4C3ACC97" w14:textId="3495C602" w:rsidR="00CE5F7D" w:rsidRPr="005D79FA" w:rsidRDefault="00CE5F7D" w:rsidP="00CE5F7D"/>
        </w:tc>
        <w:tc>
          <w:tcPr>
            <w:tcW w:w="8193" w:type="dxa"/>
          </w:tcPr>
          <w:p w14:paraId="48E0C891" w14:textId="649D8A9F" w:rsidR="00CE5F7D" w:rsidRPr="00CE5F7D" w:rsidRDefault="00CE5F7D" w:rsidP="00CE5F7D">
            <w:pPr>
              <w:rPr>
                <w:rStyle w:val="Heading4Char"/>
                <w:b w:val="0"/>
                <w:bCs/>
              </w:rPr>
            </w:pPr>
            <w:r w:rsidRPr="00CE5F7D">
              <w:rPr>
                <w:rStyle w:val="Heading4Char"/>
                <w:b w:val="0"/>
                <w:bCs/>
              </w:rPr>
              <w:t>It is the responsibility of the specialist to provide advice on the need for contraception to male and female patients on initiation and at each review, but the ongoing responsibility for providing this advice rests with both the primary care prescriber and the specialist.</w:t>
            </w:r>
          </w:p>
          <w:p w14:paraId="3F2DFF73" w14:textId="77777777" w:rsidR="00CE5F7D" w:rsidRDefault="00CE5F7D" w:rsidP="00CE5F7D">
            <w:pPr>
              <w:rPr>
                <w:rStyle w:val="Heading4Char"/>
              </w:rPr>
            </w:pPr>
          </w:p>
          <w:p w14:paraId="198718E6" w14:textId="44BAAF38" w:rsidR="00CE5F7D" w:rsidRPr="001052BF" w:rsidRDefault="00CE5F7D" w:rsidP="00CE5F7D">
            <w:pPr>
              <w:rPr>
                <w:rFonts w:cs="Arial"/>
              </w:rPr>
            </w:pPr>
            <w:r w:rsidRPr="001052BF">
              <w:rPr>
                <w:rStyle w:val="Heading4Char"/>
              </w:rPr>
              <w:t>Pregnancy</w:t>
            </w:r>
            <w:r w:rsidRPr="001052BF">
              <w:rPr>
                <w:rFonts w:cs="Arial"/>
              </w:rPr>
              <w:t>:</w:t>
            </w:r>
          </w:p>
          <w:p w14:paraId="6ED2E07B" w14:textId="750B594A" w:rsidR="00CE5F7D" w:rsidRPr="001052BF" w:rsidRDefault="00CE5F7D" w:rsidP="00CE5F7D">
            <w:pPr>
              <w:rPr>
                <w:rFonts w:cs="Arial"/>
              </w:rPr>
            </w:pPr>
            <w:r w:rsidRPr="001052BF">
              <w:rPr>
                <w:rFonts w:cs="Arial"/>
              </w:rPr>
              <w:t xml:space="preserve">There are limited data on the use of dronedarone in pregnant women. Studies in animals have shown reproductive toxicity. </w:t>
            </w:r>
            <w:r w:rsidR="00CB5B5E" w:rsidRPr="00CB5B5E">
              <w:rPr>
                <w:rFonts w:cs="Arial"/>
              </w:rPr>
              <w:t>Women of childbearing potential should use effective methods of contraception during treatment with dronedarone and for 7 days after the final dose. Prior to initiating dronedarone, the prescriber should confirm women of childbearing potential are not pregnant.</w:t>
            </w:r>
          </w:p>
          <w:p w14:paraId="2AFABFFA" w14:textId="77777777" w:rsidR="00CE5F7D" w:rsidRPr="001052BF" w:rsidRDefault="00CE5F7D" w:rsidP="00CE5F7D">
            <w:pPr>
              <w:rPr>
                <w:rFonts w:cs="Arial"/>
              </w:rPr>
            </w:pPr>
          </w:p>
          <w:p w14:paraId="70A3A5DF" w14:textId="77777777" w:rsidR="00CE5F7D" w:rsidRPr="001052BF" w:rsidRDefault="00CE5F7D" w:rsidP="00CE5F7D">
            <w:pPr>
              <w:rPr>
                <w:rFonts w:cs="Arial"/>
              </w:rPr>
            </w:pPr>
            <w:r w:rsidRPr="001052BF">
              <w:rPr>
                <w:rStyle w:val="Heading4Char"/>
              </w:rPr>
              <w:t>Breastfeeding</w:t>
            </w:r>
            <w:r w:rsidRPr="001052BF">
              <w:rPr>
                <w:rFonts w:cs="Arial"/>
              </w:rPr>
              <w:t>:</w:t>
            </w:r>
          </w:p>
          <w:p w14:paraId="7B0784A8" w14:textId="77777777" w:rsidR="0040783E" w:rsidRPr="0040783E" w:rsidRDefault="0040783E" w:rsidP="0040783E">
            <w:pPr>
              <w:rPr>
                <w:rFonts w:cs="Arial"/>
              </w:rPr>
            </w:pPr>
            <w:r w:rsidRPr="0040783E">
              <w:rPr>
                <w:rFonts w:cs="Arial"/>
              </w:rPr>
              <w:t>Available pharmacodynamic/toxicological data in animals have shown excretion of dronedarone and its metabolites in milk. A risk to the newborns/infants cannot be excluded. Women should be advised not to breastfeed during treatment with Dronedarone and for 7 days (about 5 half-lives) after the final dose.</w:t>
            </w:r>
          </w:p>
          <w:p w14:paraId="6A791FF5" w14:textId="77777777" w:rsidR="0040783E" w:rsidRPr="0040783E" w:rsidRDefault="0040783E" w:rsidP="0040783E">
            <w:pPr>
              <w:rPr>
                <w:rFonts w:cs="Arial"/>
              </w:rPr>
            </w:pPr>
            <w:r w:rsidRPr="0040783E">
              <w:rPr>
                <w:rFonts w:cs="Arial"/>
              </w:rPr>
              <w:t>A decision must be made whether to discontinue breast-feeding or to discontinue/abstain from dronedarone therapy taking into account the benefit of breast-feeding for the child and the benefit of therapy for the woman.</w:t>
            </w:r>
          </w:p>
          <w:p w14:paraId="06C7937A" w14:textId="441B9AE3" w:rsidR="00CE5F7D" w:rsidRPr="007A56FB" w:rsidRDefault="00CE5F7D" w:rsidP="00CE5F7D">
            <w:pPr>
              <w:rPr>
                <w:rFonts w:cs="Arial"/>
              </w:rPr>
            </w:pPr>
            <w:r w:rsidRPr="001052BF">
              <w:rPr>
                <w:rFonts w:cs="Arial"/>
              </w:rPr>
              <w:t xml:space="preserve">Information for healthcare professionals:  </w:t>
            </w:r>
            <w:hyperlink r:id="rId24" w:history="1">
              <w:r w:rsidRPr="001052BF">
                <w:rPr>
                  <w:rStyle w:val="Hyperlink"/>
                  <w:rFonts w:cs="Arial"/>
                </w:rPr>
                <w:t>UK Drugs in Lactation Advisory Service</w:t>
              </w:r>
            </w:hyperlink>
          </w:p>
        </w:tc>
      </w:tr>
      <w:tr w:rsidR="00CE5F7D" w:rsidRPr="00F321FC" w14:paraId="6398E15E" w14:textId="77777777" w:rsidTr="00BF174A">
        <w:tc>
          <w:tcPr>
            <w:tcW w:w="2268" w:type="dxa"/>
          </w:tcPr>
          <w:p w14:paraId="6BB398C7" w14:textId="6C037366" w:rsidR="00CE5F7D" w:rsidRPr="00F321FC" w:rsidRDefault="00CE5F7D" w:rsidP="00CE5F7D">
            <w:pPr>
              <w:pStyle w:val="Heading2"/>
              <w:rPr>
                <w:rFonts w:cs="Arial"/>
              </w:rPr>
            </w:pPr>
            <w:bookmarkStart w:id="23" w:name="thirteen_specialist_contact"/>
            <w:bookmarkStart w:id="24" w:name="_Toc149231797"/>
            <w:r w:rsidRPr="00F321FC">
              <w:rPr>
                <w:rFonts w:cs="Arial"/>
              </w:rPr>
              <w:t>Specialist contact information</w:t>
            </w:r>
            <w:r>
              <w:rPr>
                <w:rFonts w:cs="Arial"/>
              </w:rPr>
              <w:t xml:space="preserve"> and arrangements for referral</w:t>
            </w:r>
            <w:bookmarkEnd w:id="23"/>
            <w:bookmarkEnd w:id="24"/>
          </w:p>
        </w:tc>
        <w:tc>
          <w:tcPr>
            <w:tcW w:w="8193" w:type="dxa"/>
          </w:tcPr>
          <w:p w14:paraId="41F62AB8" w14:textId="77777777" w:rsidR="00D35105" w:rsidRPr="001A5D5C" w:rsidRDefault="00D35105" w:rsidP="00D35105">
            <w:pPr>
              <w:spacing w:after="0"/>
              <w:rPr>
                <w:rFonts w:eastAsia="Times New Roman" w:cstheme="minorHAnsi"/>
                <w:b/>
                <w:bCs/>
              </w:rPr>
            </w:pPr>
            <w:r w:rsidRPr="001A5D5C">
              <w:rPr>
                <w:rFonts w:eastAsia="Times New Roman" w:cstheme="minorHAnsi"/>
                <w:b/>
                <w:bCs/>
              </w:rPr>
              <w:t>Name: County Durham and Darlington FT Cardiology Team</w:t>
            </w:r>
          </w:p>
          <w:p w14:paraId="1BD1BA00" w14:textId="77777777" w:rsidR="00D35105" w:rsidRDefault="00D35105" w:rsidP="00D35105">
            <w:pPr>
              <w:spacing w:after="0"/>
              <w:rPr>
                <w:rFonts w:cstheme="minorHAnsi"/>
              </w:rPr>
            </w:pPr>
            <w:r w:rsidRPr="000C78FF">
              <w:rPr>
                <w:rFonts w:eastAsia="Times New Roman" w:cstheme="minorHAnsi"/>
              </w:rPr>
              <w:t>Telephone number: C</w:t>
            </w:r>
            <w:r w:rsidRPr="000C78FF">
              <w:rPr>
                <w:rFonts w:cstheme="minorHAnsi"/>
              </w:rPr>
              <w:t>onsultant’s secretary via switch or if urgent on-call cardiologist via switch</w:t>
            </w:r>
            <w:r>
              <w:rPr>
                <w:rFonts w:cstheme="minorHAnsi"/>
              </w:rPr>
              <w:t>.</w:t>
            </w:r>
          </w:p>
          <w:p w14:paraId="57D94DB7" w14:textId="77777777" w:rsidR="00D35105" w:rsidRPr="00E1766A" w:rsidRDefault="00D35105" w:rsidP="00D35105">
            <w:pPr>
              <w:spacing w:after="0"/>
              <w:rPr>
                <w:rFonts w:eastAsia="Times New Roman" w:cstheme="minorHAnsi"/>
              </w:rPr>
            </w:pPr>
            <w:r w:rsidRPr="00E1766A">
              <w:rPr>
                <w:rFonts w:eastAsia="Times New Roman" w:cstheme="minorHAnsi"/>
              </w:rPr>
              <w:t>Bishop Auckland Hospital - 01388 455512</w:t>
            </w:r>
          </w:p>
          <w:p w14:paraId="46875CC4" w14:textId="77777777" w:rsidR="00D35105" w:rsidRPr="00E1766A" w:rsidRDefault="00D35105" w:rsidP="00D35105">
            <w:pPr>
              <w:spacing w:after="0"/>
              <w:rPr>
                <w:rFonts w:eastAsia="Times New Roman" w:cstheme="minorHAnsi"/>
              </w:rPr>
            </w:pPr>
            <w:r w:rsidRPr="00E1766A">
              <w:rPr>
                <w:rFonts w:eastAsia="Times New Roman" w:cstheme="minorHAnsi"/>
              </w:rPr>
              <w:t>Darlington Memorial Hospital - 01325 743154</w:t>
            </w:r>
          </w:p>
          <w:p w14:paraId="51FEABA3" w14:textId="77777777" w:rsidR="00D35105" w:rsidRDefault="00D35105" w:rsidP="00D35105">
            <w:pPr>
              <w:spacing w:after="0"/>
              <w:rPr>
                <w:rFonts w:eastAsia="Times New Roman" w:cstheme="minorHAnsi"/>
              </w:rPr>
            </w:pPr>
            <w:r w:rsidRPr="00E1766A">
              <w:rPr>
                <w:rFonts w:eastAsia="Times New Roman" w:cstheme="minorHAnsi"/>
              </w:rPr>
              <w:t>University Hospital of North Durham and Shotley Bridge Hospital - 0191 3332196</w:t>
            </w:r>
          </w:p>
          <w:p w14:paraId="320B5D4A" w14:textId="77777777" w:rsidR="00D35105" w:rsidRDefault="00D35105" w:rsidP="00D35105">
            <w:pPr>
              <w:spacing w:after="0"/>
              <w:rPr>
                <w:rFonts w:eastAsia="Times New Roman" w:cstheme="minorHAnsi"/>
              </w:rPr>
            </w:pPr>
          </w:p>
          <w:p w14:paraId="7906A7E3" w14:textId="77777777" w:rsidR="00D35105" w:rsidRPr="001A5D5C" w:rsidRDefault="00D35105" w:rsidP="00D35105">
            <w:pPr>
              <w:spacing w:after="0"/>
              <w:rPr>
                <w:rFonts w:eastAsia="Times New Roman" w:cstheme="minorHAnsi"/>
                <w:b/>
                <w:bCs/>
              </w:rPr>
            </w:pPr>
            <w:r w:rsidRPr="001A5D5C">
              <w:rPr>
                <w:rFonts w:eastAsia="Times New Roman" w:cstheme="minorHAnsi"/>
                <w:b/>
                <w:bCs/>
              </w:rPr>
              <w:t>Name: Gateshead FT Cardiology team</w:t>
            </w:r>
          </w:p>
          <w:p w14:paraId="0F639EA9" w14:textId="77777777" w:rsidR="00D35105" w:rsidRDefault="00D35105" w:rsidP="00D35105">
            <w:pPr>
              <w:spacing w:after="0"/>
              <w:rPr>
                <w:rFonts w:eastAsia="Times New Roman" w:cstheme="minorHAnsi"/>
              </w:rPr>
            </w:pPr>
            <w:r w:rsidRPr="000C78FF">
              <w:rPr>
                <w:rFonts w:eastAsia="Times New Roman" w:cstheme="minorHAnsi"/>
              </w:rPr>
              <w:t>Telephone number: C</w:t>
            </w:r>
            <w:r w:rsidRPr="000C78FF">
              <w:rPr>
                <w:rFonts w:cstheme="minorHAnsi"/>
              </w:rPr>
              <w:t>onsultant’s secretary via switch or if urgent on-call cardiologist via switch</w:t>
            </w:r>
            <w:r>
              <w:rPr>
                <w:rFonts w:cstheme="minorHAnsi"/>
              </w:rPr>
              <w:t xml:space="preserve"> 0191 4820000</w:t>
            </w:r>
          </w:p>
          <w:p w14:paraId="7BCA8226" w14:textId="77777777" w:rsidR="00D35105" w:rsidRDefault="00D35105" w:rsidP="00D35105">
            <w:pPr>
              <w:spacing w:after="0"/>
              <w:rPr>
                <w:rFonts w:eastAsia="Times New Roman" w:cstheme="minorHAnsi"/>
              </w:rPr>
            </w:pPr>
          </w:p>
          <w:p w14:paraId="22EFD3F5" w14:textId="77777777" w:rsidR="00D35105" w:rsidRPr="001A5D5C" w:rsidRDefault="00D35105" w:rsidP="00D35105">
            <w:pPr>
              <w:spacing w:after="0"/>
              <w:rPr>
                <w:rFonts w:eastAsia="Times New Roman" w:cstheme="minorHAnsi"/>
                <w:b/>
                <w:bCs/>
              </w:rPr>
            </w:pPr>
            <w:r w:rsidRPr="001A5D5C">
              <w:rPr>
                <w:rFonts w:eastAsia="Times New Roman" w:cstheme="minorHAnsi"/>
                <w:b/>
                <w:bCs/>
              </w:rPr>
              <w:t>Name: North Cumbria FT Cardiology team</w:t>
            </w:r>
          </w:p>
          <w:p w14:paraId="65A3240F" w14:textId="77777777" w:rsidR="00D35105" w:rsidRDefault="00D35105" w:rsidP="00D35105">
            <w:pPr>
              <w:spacing w:after="0"/>
              <w:rPr>
                <w:rFonts w:eastAsia="Times New Roman" w:cstheme="minorHAnsi"/>
              </w:rPr>
            </w:pPr>
            <w:r w:rsidRPr="00E1766A">
              <w:rPr>
                <w:rFonts w:eastAsia="Times New Roman" w:cstheme="minorHAnsi"/>
              </w:rPr>
              <w:t>Telephone number: Consultant’s secretary via switch or if urgent on-call cardiologist via switch</w:t>
            </w:r>
          </w:p>
          <w:p w14:paraId="3EAB4D48" w14:textId="77777777" w:rsidR="00D35105" w:rsidRPr="00E1766A" w:rsidRDefault="00D35105" w:rsidP="00D35105">
            <w:pPr>
              <w:spacing w:after="0"/>
              <w:rPr>
                <w:rFonts w:eastAsia="Times New Roman" w:cstheme="minorHAnsi"/>
              </w:rPr>
            </w:pPr>
            <w:r w:rsidRPr="00E1766A">
              <w:rPr>
                <w:rFonts w:eastAsia="Times New Roman" w:cstheme="minorHAnsi"/>
              </w:rPr>
              <w:t>Cumberland Infirmary: 01228 523444</w:t>
            </w:r>
          </w:p>
          <w:p w14:paraId="4CC0AA55" w14:textId="77777777" w:rsidR="00D35105" w:rsidRDefault="00D35105" w:rsidP="00D35105">
            <w:pPr>
              <w:spacing w:after="0"/>
              <w:rPr>
                <w:rFonts w:eastAsia="Times New Roman" w:cstheme="minorHAnsi"/>
              </w:rPr>
            </w:pPr>
            <w:r w:rsidRPr="00E1766A">
              <w:rPr>
                <w:rFonts w:eastAsia="Times New Roman" w:cstheme="minorHAnsi"/>
              </w:rPr>
              <w:t>West Cumberland Hospital: 01946 693181</w:t>
            </w:r>
          </w:p>
          <w:p w14:paraId="16535D4B" w14:textId="77777777" w:rsidR="00D35105" w:rsidRDefault="00D35105" w:rsidP="00D35105">
            <w:pPr>
              <w:spacing w:after="0"/>
              <w:rPr>
                <w:rFonts w:eastAsia="Times New Roman" w:cstheme="minorHAnsi"/>
              </w:rPr>
            </w:pPr>
          </w:p>
          <w:p w14:paraId="172EB4A1" w14:textId="77777777" w:rsidR="00D35105" w:rsidRPr="001A5D5C" w:rsidRDefault="00D35105" w:rsidP="00D35105">
            <w:pPr>
              <w:spacing w:after="0"/>
              <w:rPr>
                <w:rFonts w:eastAsia="Times New Roman" w:cstheme="minorHAnsi"/>
                <w:b/>
                <w:bCs/>
              </w:rPr>
            </w:pPr>
            <w:r w:rsidRPr="001A5D5C">
              <w:rPr>
                <w:rFonts w:eastAsia="Times New Roman" w:cstheme="minorHAnsi"/>
                <w:b/>
                <w:bCs/>
              </w:rPr>
              <w:t>Name: South Tees FT Cardiology team</w:t>
            </w:r>
          </w:p>
          <w:p w14:paraId="75D448AC" w14:textId="77777777" w:rsidR="00D35105" w:rsidRDefault="00D35105" w:rsidP="00D35105">
            <w:pPr>
              <w:spacing w:after="0"/>
              <w:rPr>
                <w:rFonts w:eastAsia="Times New Roman" w:cstheme="minorHAnsi"/>
              </w:rPr>
            </w:pPr>
            <w:r w:rsidRPr="00E1766A">
              <w:rPr>
                <w:rFonts w:eastAsia="Times New Roman" w:cstheme="minorHAnsi"/>
              </w:rPr>
              <w:t>Telephone number: Consultant’s secretary via switch or if urgent on-call cardiologist via switch</w:t>
            </w:r>
          </w:p>
          <w:p w14:paraId="6BF4D38F" w14:textId="77777777" w:rsidR="00D35105" w:rsidRPr="00E1766A" w:rsidRDefault="00D35105" w:rsidP="00D35105">
            <w:pPr>
              <w:spacing w:after="0"/>
              <w:rPr>
                <w:rFonts w:eastAsia="Times New Roman" w:cstheme="minorHAnsi"/>
              </w:rPr>
            </w:pPr>
            <w:r w:rsidRPr="00E1766A">
              <w:rPr>
                <w:rFonts w:eastAsia="Times New Roman" w:cstheme="minorHAnsi"/>
              </w:rPr>
              <w:t>The James Cook University Hospital</w:t>
            </w:r>
            <w:r>
              <w:rPr>
                <w:rFonts w:eastAsia="Times New Roman" w:cstheme="minorHAnsi"/>
              </w:rPr>
              <w:t xml:space="preserve">: </w:t>
            </w:r>
            <w:r w:rsidRPr="00E1766A">
              <w:rPr>
                <w:rFonts w:eastAsia="Times New Roman" w:cstheme="minorHAnsi"/>
              </w:rPr>
              <w:t>01642 850850</w:t>
            </w:r>
          </w:p>
          <w:p w14:paraId="2A651680" w14:textId="77777777" w:rsidR="00D35105" w:rsidRDefault="00D35105" w:rsidP="00D35105">
            <w:pPr>
              <w:spacing w:after="0"/>
              <w:rPr>
                <w:rFonts w:eastAsia="Times New Roman" w:cstheme="minorHAnsi"/>
              </w:rPr>
            </w:pPr>
            <w:r w:rsidRPr="00E1766A">
              <w:rPr>
                <w:rFonts w:eastAsia="Times New Roman" w:cstheme="minorHAnsi"/>
              </w:rPr>
              <w:lastRenderedPageBreak/>
              <w:t>Friarage Hospital</w:t>
            </w:r>
            <w:r>
              <w:rPr>
                <w:rFonts w:eastAsia="Times New Roman" w:cstheme="minorHAnsi"/>
              </w:rPr>
              <w:t xml:space="preserve">: </w:t>
            </w:r>
            <w:r w:rsidRPr="00E1766A">
              <w:rPr>
                <w:rFonts w:eastAsia="Times New Roman" w:cstheme="minorHAnsi"/>
              </w:rPr>
              <w:t>01609 779911</w:t>
            </w:r>
          </w:p>
          <w:p w14:paraId="031D0897" w14:textId="77777777" w:rsidR="00D35105" w:rsidRDefault="00D35105" w:rsidP="00D35105">
            <w:pPr>
              <w:spacing w:after="0"/>
              <w:rPr>
                <w:rFonts w:eastAsia="Times New Roman" w:cstheme="minorHAnsi"/>
              </w:rPr>
            </w:pPr>
          </w:p>
          <w:p w14:paraId="0BDF4567" w14:textId="77777777" w:rsidR="00D35105" w:rsidRPr="001A5D5C" w:rsidRDefault="00D35105" w:rsidP="00D35105">
            <w:pPr>
              <w:spacing w:after="0"/>
              <w:rPr>
                <w:rFonts w:eastAsia="Times New Roman" w:cstheme="minorHAnsi"/>
                <w:b/>
                <w:bCs/>
              </w:rPr>
            </w:pPr>
            <w:r w:rsidRPr="001A5D5C">
              <w:rPr>
                <w:rFonts w:eastAsia="Times New Roman" w:cstheme="minorHAnsi"/>
                <w:b/>
                <w:bCs/>
              </w:rPr>
              <w:t xml:space="preserve">Name: South Tyneside and Sunderland FT Cardiology Team </w:t>
            </w:r>
          </w:p>
          <w:p w14:paraId="0F762AE8" w14:textId="77777777" w:rsidR="00D35105" w:rsidRDefault="00D35105" w:rsidP="00D35105">
            <w:pPr>
              <w:spacing w:after="0"/>
              <w:rPr>
                <w:rFonts w:eastAsia="Times New Roman" w:cstheme="minorHAnsi"/>
              </w:rPr>
            </w:pPr>
            <w:r w:rsidRPr="00E1766A">
              <w:rPr>
                <w:rFonts w:eastAsia="Times New Roman" w:cstheme="minorHAnsi"/>
              </w:rPr>
              <w:t>Telephone number: Consultant’s secretary via switch or if urgent on-call cardiologist via switch</w:t>
            </w:r>
          </w:p>
          <w:p w14:paraId="4358D060" w14:textId="77777777" w:rsidR="00D35105" w:rsidRDefault="00D35105" w:rsidP="00D35105">
            <w:pPr>
              <w:spacing w:after="0"/>
              <w:rPr>
                <w:rFonts w:eastAsia="Times New Roman" w:cstheme="minorHAnsi"/>
              </w:rPr>
            </w:pPr>
            <w:r w:rsidRPr="00E1766A">
              <w:rPr>
                <w:rFonts w:eastAsia="Times New Roman" w:cstheme="minorHAnsi"/>
              </w:rPr>
              <w:t>South Tyneside District Hospital</w:t>
            </w:r>
            <w:r>
              <w:rPr>
                <w:rFonts w:eastAsia="Times New Roman" w:cstheme="minorHAnsi"/>
              </w:rPr>
              <w:t xml:space="preserve">: </w:t>
            </w:r>
            <w:r w:rsidRPr="00E1766A">
              <w:rPr>
                <w:rFonts w:eastAsia="Times New Roman" w:cstheme="minorHAnsi"/>
              </w:rPr>
              <w:t>Tel: 0191 404 1000 (Main Switchboard)</w:t>
            </w:r>
          </w:p>
          <w:p w14:paraId="413ED61E" w14:textId="77777777" w:rsidR="00D35105" w:rsidRDefault="00D35105" w:rsidP="00D35105">
            <w:pPr>
              <w:spacing w:after="0"/>
              <w:rPr>
                <w:rFonts w:eastAsia="Times New Roman" w:cstheme="minorHAnsi"/>
              </w:rPr>
            </w:pPr>
            <w:r w:rsidRPr="00E1766A">
              <w:rPr>
                <w:rFonts w:eastAsia="Times New Roman" w:cstheme="minorHAnsi"/>
              </w:rPr>
              <w:t>Sunderland Royal Hospital</w:t>
            </w:r>
            <w:r>
              <w:rPr>
                <w:rFonts w:eastAsia="Times New Roman" w:cstheme="minorHAnsi"/>
              </w:rPr>
              <w:t xml:space="preserve">: </w:t>
            </w:r>
            <w:r w:rsidRPr="00E1766A">
              <w:rPr>
                <w:rFonts w:eastAsia="Times New Roman" w:cstheme="minorHAnsi"/>
              </w:rPr>
              <w:t>Main switchboard: 0191 565 6256</w:t>
            </w:r>
          </w:p>
          <w:p w14:paraId="22A919F6" w14:textId="77777777" w:rsidR="00D35105" w:rsidRDefault="00D35105" w:rsidP="00D35105">
            <w:pPr>
              <w:spacing w:after="0"/>
              <w:rPr>
                <w:rFonts w:eastAsia="Times New Roman" w:cstheme="minorHAnsi"/>
              </w:rPr>
            </w:pPr>
          </w:p>
          <w:p w14:paraId="4C55BCC5" w14:textId="77777777" w:rsidR="00D35105" w:rsidRPr="000C78FF" w:rsidRDefault="00D35105" w:rsidP="00D35105">
            <w:pPr>
              <w:spacing w:after="0"/>
              <w:rPr>
                <w:rFonts w:eastAsia="Times New Roman" w:cstheme="minorHAnsi"/>
                <w:i/>
              </w:rPr>
            </w:pPr>
            <w:r w:rsidRPr="000C78FF">
              <w:rPr>
                <w:rFonts w:eastAsia="Times New Roman" w:cstheme="minorHAnsi"/>
              </w:rPr>
              <w:t xml:space="preserve">Name: </w:t>
            </w:r>
            <w:r w:rsidRPr="000C78FF">
              <w:rPr>
                <w:rFonts w:eastAsia="Times New Roman" w:cstheme="minorHAnsi"/>
                <w:b/>
                <w:bCs/>
                <w:iCs/>
              </w:rPr>
              <w:t>Newcastle upon Tyne FT Cardiology team</w:t>
            </w:r>
          </w:p>
          <w:p w14:paraId="1037B992" w14:textId="77777777" w:rsidR="00D35105" w:rsidRPr="000C78FF" w:rsidRDefault="00D35105" w:rsidP="00D35105">
            <w:pPr>
              <w:spacing w:after="0"/>
              <w:rPr>
                <w:rFonts w:cstheme="minorHAnsi"/>
              </w:rPr>
            </w:pPr>
            <w:r w:rsidRPr="000C78FF">
              <w:rPr>
                <w:rFonts w:eastAsia="Times New Roman" w:cstheme="minorHAnsi"/>
              </w:rPr>
              <w:t>Telephone number: C</w:t>
            </w:r>
            <w:r w:rsidRPr="000C78FF">
              <w:rPr>
                <w:rFonts w:cstheme="minorHAnsi"/>
              </w:rPr>
              <w:t>onsultant’s secretary via switch or if urgent on-call cardiologist via switch – 0191 2336161</w:t>
            </w:r>
          </w:p>
          <w:p w14:paraId="44D6CE03" w14:textId="77777777" w:rsidR="00D35105" w:rsidRPr="000C78FF" w:rsidRDefault="00D35105" w:rsidP="00D35105">
            <w:pPr>
              <w:spacing w:after="0"/>
              <w:rPr>
                <w:rFonts w:cstheme="minorHAnsi"/>
              </w:rPr>
            </w:pPr>
          </w:p>
          <w:p w14:paraId="7FAA16DD" w14:textId="77777777" w:rsidR="00D35105" w:rsidRDefault="00D35105" w:rsidP="00D35105">
            <w:pPr>
              <w:spacing w:after="0"/>
              <w:rPr>
                <w:rFonts w:eastAsia="Calibri" w:cstheme="minorHAnsi"/>
                <w:b/>
                <w:bCs/>
                <w:lang w:eastAsia="en-GB"/>
              </w:rPr>
            </w:pPr>
            <w:r w:rsidRPr="000C78FF">
              <w:rPr>
                <w:rFonts w:eastAsia="Calibri" w:cstheme="minorHAnsi"/>
                <w:lang w:eastAsia="en-GB"/>
              </w:rPr>
              <w:t xml:space="preserve">Name: </w:t>
            </w:r>
            <w:r w:rsidRPr="000C78FF">
              <w:rPr>
                <w:rFonts w:eastAsia="Calibri" w:cstheme="minorHAnsi"/>
                <w:b/>
                <w:bCs/>
                <w:lang w:eastAsia="en-GB"/>
              </w:rPr>
              <w:t xml:space="preserve">North Tees and Hartlepool FT Cardiology team </w:t>
            </w:r>
          </w:p>
          <w:p w14:paraId="3B3C0AF4" w14:textId="77777777" w:rsidR="00D35105" w:rsidRPr="000C78FF" w:rsidRDefault="00D35105" w:rsidP="00D35105">
            <w:pPr>
              <w:spacing w:after="0"/>
              <w:rPr>
                <w:rFonts w:eastAsia="Calibri" w:cstheme="minorHAnsi"/>
                <w:lang w:eastAsia="en-GB"/>
              </w:rPr>
            </w:pPr>
            <w:r w:rsidRPr="000C78FF">
              <w:rPr>
                <w:rFonts w:eastAsia="Calibri" w:cstheme="minorHAnsi"/>
                <w:lang w:eastAsia="en-GB"/>
              </w:rPr>
              <w:t xml:space="preserve">Email: </w:t>
            </w:r>
            <w:hyperlink r:id="rId25" w:history="1">
              <w:r w:rsidRPr="000C78FF">
                <w:rPr>
                  <w:rFonts w:eastAsia="Calibri" w:cstheme="minorHAnsi"/>
                  <w:color w:val="0563C1"/>
                  <w:u w:val="single"/>
                  <w:lang w:eastAsia="en-GB"/>
                </w:rPr>
                <w:t>nth-tr.cardiology@nhs.net</w:t>
              </w:r>
            </w:hyperlink>
            <w:r w:rsidRPr="000C78FF">
              <w:rPr>
                <w:rFonts w:eastAsia="Calibri" w:cstheme="minorHAnsi"/>
                <w:lang w:eastAsia="en-GB"/>
              </w:rPr>
              <w:t xml:space="preserve"> </w:t>
            </w:r>
          </w:p>
          <w:p w14:paraId="097D176C" w14:textId="77777777" w:rsidR="00D35105" w:rsidRPr="000C78FF" w:rsidRDefault="00D35105" w:rsidP="00D35105">
            <w:pPr>
              <w:spacing w:after="0"/>
              <w:rPr>
                <w:rFonts w:eastAsia="Calibri" w:cstheme="minorHAnsi"/>
                <w:lang w:eastAsia="en-GB"/>
              </w:rPr>
            </w:pPr>
            <w:r w:rsidRPr="000C78FF">
              <w:rPr>
                <w:rFonts w:eastAsia="Calibri" w:cstheme="minorHAnsi"/>
                <w:lang w:eastAsia="en-GB"/>
              </w:rPr>
              <w:t>Telephone number: Consultant’s secretary via switch – 01642 617617</w:t>
            </w:r>
          </w:p>
          <w:p w14:paraId="36278C7C" w14:textId="77777777" w:rsidR="00D35105" w:rsidRPr="000C78FF" w:rsidRDefault="00D35105" w:rsidP="00D35105">
            <w:pPr>
              <w:spacing w:after="0"/>
              <w:rPr>
                <w:rFonts w:eastAsia="Times New Roman" w:cstheme="minorHAnsi"/>
                <w:i/>
              </w:rPr>
            </w:pPr>
            <w:r w:rsidRPr="000C78FF">
              <w:rPr>
                <w:rFonts w:eastAsia="Times New Roman" w:cstheme="minorHAnsi"/>
              </w:rPr>
              <w:t xml:space="preserve">Name: </w:t>
            </w:r>
            <w:r w:rsidRPr="000C78FF">
              <w:rPr>
                <w:rFonts w:eastAsia="Times New Roman" w:cstheme="minorHAnsi"/>
                <w:b/>
                <w:bCs/>
                <w:iCs/>
              </w:rPr>
              <w:t>Northumbria HC FT Cardiology team</w:t>
            </w:r>
          </w:p>
          <w:p w14:paraId="26454F9C" w14:textId="77777777" w:rsidR="00D35105" w:rsidRPr="000C78FF" w:rsidRDefault="00D35105" w:rsidP="00D35105">
            <w:pPr>
              <w:rPr>
                <w:rFonts w:cstheme="minorHAnsi"/>
              </w:rPr>
            </w:pPr>
            <w:r w:rsidRPr="000C78FF">
              <w:rPr>
                <w:rFonts w:eastAsia="Times New Roman" w:cstheme="minorHAnsi"/>
              </w:rPr>
              <w:t>Telephone number: C</w:t>
            </w:r>
            <w:r w:rsidRPr="000C78FF">
              <w:rPr>
                <w:rFonts w:cstheme="minorHAnsi"/>
              </w:rPr>
              <w:t xml:space="preserve">onsultant’s secretary via switch or if urgent on-call cardiologist via switch – 0344 8118111 </w:t>
            </w:r>
          </w:p>
          <w:p w14:paraId="705A7681" w14:textId="77777777" w:rsidR="00CE5F7D" w:rsidRDefault="00CE5F7D" w:rsidP="00CE5F7D">
            <w:pPr>
              <w:rPr>
                <w:rFonts w:cs="Arial"/>
              </w:rPr>
            </w:pPr>
          </w:p>
          <w:p w14:paraId="2E6AD570" w14:textId="617436A3" w:rsidR="00803109" w:rsidRDefault="00803109" w:rsidP="00803109">
            <w:pPr>
              <w:rPr>
                <w:rFonts w:cs="Arial"/>
                <w:b/>
                <w:bCs/>
              </w:rPr>
            </w:pPr>
            <w:r w:rsidRPr="00803109">
              <w:rPr>
                <w:rFonts w:cs="Arial"/>
                <w:b/>
                <w:bCs/>
              </w:rPr>
              <w:t>The following circumstances/ changes in the patient’s condition require discussion with the specialist team:</w:t>
            </w:r>
          </w:p>
          <w:p w14:paraId="538AFE21" w14:textId="439E3E8F" w:rsidR="00803109" w:rsidRPr="00803109" w:rsidRDefault="00803109" w:rsidP="00803109">
            <w:pPr>
              <w:pStyle w:val="ListParagraph"/>
              <w:numPr>
                <w:ilvl w:val="0"/>
                <w:numId w:val="49"/>
              </w:numPr>
              <w:rPr>
                <w:rFonts w:cs="Arial"/>
                <w:b/>
                <w:bCs/>
              </w:rPr>
            </w:pPr>
            <w:r w:rsidRPr="00803109">
              <w:rPr>
                <w:rFonts w:cs="Arial"/>
              </w:rPr>
              <w:t xml:space="preserve">If pregnancy occurs or if the patient is planning to become pregnant </w:t>
            </w:r>
          </w:p>
          <w:p w14:paraId="16442D07" w14:textId="1AA57FB7" w:rsidR="00803109" w:rsidRPr="00803109" w:rsidRDefault="00803109" w:rsidP="00803109">
            <w:pPr>
              <w:pStyle w:val="ListParagraph"/>
              <w:numPr>
                <w:ilvl w:val="0"/>
                <w:numId w:val="49"/>
              </w:numPr>
              <w:rPr>
                <w:rFonts w:cs="Arial"/>
                <w:b/>
                <w:bCs/>
              </w:rPr>
            </w:pPr>
            <w:r w:rsidRPr="00803109">
              <w:rPr>
                <w:rFonts w:cs="Arial"/>
              </w:rPr>
              <w:t>If non-compliance is suspected or the patient fails to attend monitoring appointments and the primary care prescriber considers it no longer safe to continue prescribing.  (All appropriate steps must first be taken by primary care to reinforce the importance of attendance to the patient)</w:t>
            </w:r>
          </w:p>
          <w:p w14:paraId="63F90746" w14:textId="759D028F" w:rsidR="00803109" w:rsidRPr="00803109" w:rsidRDefault="00803109" w:rsidP="00803109">
            <w:pPr>
              <w:pStyle w:val="ListParagraph"/>
              <w:numPr>
                <w:ilvl w:val="0"/>
                <w:numId w:val="49"/>
              </w:numPr>
              <w:rPr>
                <w:rFonts w:cs="Arial"/>
                <w:b/>
                <w:bCs/>
              </w:rPr>
            </w:pPr>
            <w:r w:rsidRPr="00803109">
              <w:rPr>
                <w:rFonts w:cs="Arial"/>
              </w:rPr>
              <w:t>The patient’s clinical condition deteriorates such that the primary care prescriber feels a dose change is required/ the patient no longer appears to be benefiting from therapy</w:t>
            </w:r>
            <w:r>
              <w:rPr>
                <w:rFonts w:cs="Arial"/>
              </w:rPr>
              <w:t>.</w:t>
            </w:r>
          </w:p>
        </w:tc>
      </w:tr>
      <w:tr w:rsidR="00CE5F7D" w:rsidRPr="00F321FC" w14:paraId="207E7612" w14:textId="77777777" w:rsidTr="00BF174A">
        <w:tc>
          <w:tcPr>
            <w:tcW w:w="2268" w:type="dxa"/>
          </w:tcPr>
          <w:p w14:paraId="1F87C246" w14:textId="316BF7A3" w:rsidR="00CE5F7D" w:rsidRPr="00F321FC" w:rsidRDefault="00CE5F7D" w:rsidP="00CE5F7D">
            <w:pPr>
              <w:pStyle w:val="Heading2"/>
              <w:rPr>
                <w:rFonts w:cs="Arial"/>
              </w:rPr>
            </w:pPr>
            <w:bookmarkStart w:id="25" w:name="fourteen_additional_info"/>
            <w:bookmarkStart w:id="26" w:name="_Toc149231798"/>
            <w:r w:rsidRPr="00F321FC">
              <w:rPr>
                <w:rFonts w:cs="Arial"/>
              </w:rPr>
              <w:lastRenderedPageBreak/>
              <w:t>Additional information</w:t>
            </w:r>
            <w:bookmarkEnd w:id="25"/>
            <w:bookmarkEnd w:id="26"/>
          </w:p>
        </w:tc>
        <w:tc>
          <w:tcPr>
            <w:tcW w:w="8193" w:type="dxa"/>
          </w:tcPr>
          <w:p w14:paraId="553A04DF" w14:textId="77777777" w:rsidR="00CE5F7D" w:rsidRDefault="00CE5F7D" w:rsidP="00CE5F7D">
            <w:pPr>
              <w:rPr>
                <w:rFonts w:cs="Arial"/>
              </w:rPr>
            </w:pPr>
            <w:r w:rsidRPr="005D79FA">
              <w:rPr>
                <w:rFonts w:cs="Arial"/>
              </w:rPr>
              <w:t>Where patient care is transferred from one specialist service or GP practice to another, a new shared care agreement must be completed. Ensure that the specialist is informed in writing of any changes to the patient’s GP or their contact details.</w:t>
            </w:r>
          </w:p>
          <w:p w14:paraId="3A4DB188" w14:textId="77777777" w:rsidR="00853D9B" w:rsidRDefault="00853D9B" w:rsidP="00CE5F7D">
            <w:pPr>
              <w:rPr>
                <w:rFonts w:cs="Arial"/>
              </w:rPr>
            </w:pPr>
            <w:r w:rsidRPr="00853D9B">
              <w:rPr>
                <w:rFonts w:cs="Arial"/>
              </w:rPr>
              <w:t xml:space="preserve">Please ensure </w:t>
            </w:r>
            <w:r>
              <w:rPr>
                <w:rFonts w:cs="Arial"/>
              </w:rPr>
              <w:t>dronedarone</w:t>
            </w:r>
            <w:r w:rsidRPr="00853D9B">
              <w:rPr>
                <w:rFonts w:cs="Arial"/>
              </w:rPr>
              <w:t xml:space="preserve"> is added to the GP practice medical record in order to prevent missed drug interactions, side effects or omissions on admission to secondary care services. Advise the patient to opt to make their “Summary Care Record” available for sharing with other healthcare providers.</w:t>
            </w:r>
          </w:p>
          <w:p w14:paraId="17106521" w14:textId="77777777" w:rsidR="00AD777A" w:rsidRDefault="00AD777A" w:rsidP="00CE5F7D">
            <w:pPr>
              <w:rPr>
                <w:rFonts w:cs="Arial"/>
              </w:rPr>
            </w:pPr>
          </w:p>
          <w:p w14:paraId="3634BE8A" w14:textId="4FD72E78" w:rsidR="00AD777A" w:rsidRPr="00F321FC" w:rsidRDefault="00AD777A" w:rsidP="00CE5F7D">
            <w:pPr>
              <w:rPr>
                <w:rFonts w:cs="Arial"/>
              </w:rPr>
            </w:pPr>
          </w:p>
        </w:tc>
      </w:tr>
      <w:tr w:rsidR="00386466" w:rsidRPr="00F321FC" w14:paraId="6B6F9FF7" w14:textId="77777777" w:rsidTr="00BF174A">
        <w:tc>
          <w:tcPr>
            <w:tcW w:w="2268" w:type="dxa"/>
          </w:tcPr>
          <w:p w14:paraId="4580613D" w14:textId="3D2EB4DF" w:rsidR="00386466" w:rsidRPr="00F321FC" w:rsidRDefault="00386466" w:rsidP="00386466">
            <w:pPr>
              <w:pStyle w:val="Heading2"/>
              <w:rPr>
                <w:rFonts w:cs="Arial"/>
              </w:rPr>
            </w:pPr>
            <w:bookmarkStart w:id="27" w:name="fifteen_references"/>
            <w:bookmarkStart w:id="28" w:name="_Toc149231799"/>
            <w:r w:rsidRPr="00F321FC">
              <w:rPr>
                <w:rFonts w:cs="Arial"/>
              </w:rPr>
              <w:t>References</w:t>
            </w:r>
            <w:bookmarkEnd w:id="27"/>
            <w:bookmarkEnd w:id="28"/>
          </w:p>
        </w:tc>
        <w:tc>
          <w:tcPr>
            <w:tcW w:w="8193" w:type="dxa"/>
          </w:tcPr>
          <w:p w14:paraId="050C10BC" w14:textId="77777777" w:rsidR="00386466" w:rsidRPr="007450AA" w:rsidRDefault="00386466" w:rsidP="00386466">
            <w:pPr>
              <w:pStyle w:val="ListParagraph"/>
              <w:numPr>
                <w:ilvl w:val="0"/>
                <w:numId w:val="48"/>
              </w:numPr>
              <w:spacing w:before="0" w:after="0"/>
              <w:contextualSpacing/>
              <w:rPr>
                <w:rFonts w:eastAsia="Times New Roman" w:cs="Arial"/>
                <w:lang w:eastAsia="en-GB"/>
              </w:rPr>
            </w:pPr>
            <w:r w:rsidRPr="007450AA">
              <w:rPr>
                <w:rFonts w:eastAsia="Times New Roman" w:cs="Arial"/>
                <w:lang w:eastAsia="en-GB"/>
              </w:rPr>
              <w:t xml:space="preserve">British National Formulary accessed via </w:t>
            </w:r>
            <w:hyperlink r:id="rId26" w:history="1">
              <w:r w:rsidRPr="007450AA">
                <w:rPr>
                  <w:rStyle w:val="Hyperlink"/>
                  <w:rFonts w:cs="Arial"/>
                </w:rPr>
                <w:t>https://bnf.nice.org.uk/</w:t>
              </w:r>
            </w:hyperlink>
            <w:r w:rsidRPr="007450AA">
              <w:rPr>
                <w:rFonts w:eastAsia="Times New Roman" w:cs="Arial"/>
                <w:lang w:eastAsia="en-GB"/>
              </w:rPr>
              <w:t xml:space="preserve"> on </w:t>
            </w:r>
            <w:r>
              <w:rPr>
                <w:rFonts w:eastAsia="Times New Roman" w:cs="Arial"/>
                <w:lang w:eastAsia="en-GB"/>
              </w:rPr>
              <w:t>15/072025</w:t>
            </w:r>
            <w:r w:rsidRPr="007450AA">
              <w:rPr>
                <w:rFonts w:eastAsia="Times New Roman" w:cs="Arial"/>
                <w:lang w:eastAsia="en-GB"/>
              </w:rPr>
              <w:t>.</w:t>
            </w:r>
          </w:p>
          <w:p w14:paraId="3AEAC07B" w14:textId="77777777" w:rsidR="00386466" w:rsidRPr="007450AA" w:rsidRDefault="00386466" w:rsidP="00386466">
            <w:pPr>
              <w:pStyle w:val="ListParagraph"/>
              <w:numPr>
                <w:ilvl w:val="0"/>
                <w:numId w:val="48"/>
              </w:numPr>
              <w:spacing w:before="0" w:after="0"/>
              <w:contextualSpacing/>
              <w:rPr>
                <w:rFonts w:eastAsia="Times New Roman" w:cs="Arial"/>
                <w:lang w:eastAsia="en-GB"/>
              </w:rPr>
            </w:pPr>
            <w:r w:rsidRPr="007450AA">
              <w:rPr>
                <w:rFonts w:eastAsia="Times New Roman" w:cs="Arial"/>
                <w:lang w:eastAsia="en-GB"/>
              </w:rPr>
              <w:t xml:space="preserve">Dronedarone hydrochloride 400 mg film-coated tablets (Multaq®). Sanofi. Date of revision of the text: </w:t>
            </w:r>
            <w:r>
              <w:rPr>
                <w:rFonts w:eastAsia="Times New Roman" w:cs="Arial"/>
                <w:lang w:eastAsia="en-GB"/>
              </w:rPr>
              <w:t>18/12/2024</w:t>
            </w:r>
            <w:r w:rsidRPr="007450AA">
              <w:rPr>
                <w:rFonts w:eastAsia="Times New Roman" w:cs="Arial"/>
                <w:lang w:eastAsia="en-GB"/>
              </w:rPr>
              <w:t xml:space="preserve">. Accessed via </w:t>
            </w:r>
            <w:hyperlink r:id="rId27" w:history="1">
              <w:r w:rsidRPr="007450AA">
                <w:rPr>
                  <w:rStyle w:val="Hyperlink"/>
                  <w:rFonts w:eastAsia="Times New Roman" w:cs="Arial"/>
                  <w:lang w:eastAsia="en-GB"/>
                </w:rPr>
                <w:t>https://www.medicines.org.uk/emc/product/497/</w:t>
              </w:r>
            </w:hyperlink>
            <w:r w:rsidRPr="007450AA">
              <w:rPr>
                <w:rFonts w:eastAsia="Times New Roman" w:cs="Arial"/>
                <w:lang w:eastAsia="en-GB"/>
              </w:rPr>
              <w:t xml:space="preserve">  on </w:t>
            </w:r>
            <w:r>
              <w:rPr>
                <w:rFonts w:eastAsia="Times New Roman" w:cs="Arial"/>
                <w:lang w:eastAsia="en-GB"/>
              </w:rPr>
              <w:t>15/07/2025</w:t>
            </w:r>
            <w:r w:rsidRPr="007450AA">
              <w:rPr>
                <w:rFonts w:eastAsia="Times New Roman" w:cs="Arial"/>
                <w:lang w:eastAsia="en-GB"/>
              </w:rPr>
              <w:t>.</w:t>
            </w:r>
          </w:p>
          <w:p w14:paraId="5AE713C3" w14:textId="77777777" w:rsidR="00386466" w:rsidRPr="007A3852" w:rsidRDefault="00386466" w:rsidP="00386466">
            <w:pPr>
              <w:pStyle w:val="ListParagraph"/>
              <w:numPr>
                <w:ilvl w:val="0"/>
                <w:numId w:val="48"/>
              </w:numPr>
              <w:spacing w:before="0" w:after="0"/>
              <w:contextualSpacing/>
              <w:rPr>
                <w:rFonts w:eastAsiaTheme="minorEastAsia" w:cs="Arial"/>
                <w:color w:val="FF0000"/>
                <w:lang w:eastAsia="en-GB"/>
              </w:rPr>
            </w:pPr>
            <w:r w:rsidRPr="007450AA">
              <w:rPr>
                <w:rFonts w:eastAsia="Times New Roman" w:cs="Arial"/>
                <w:lang w:eastAsia="en-GB"/>
              </w:rPr>
              <w:t xml:space="preserve">Dronedarone hydrochloride 400 mg film-coated tablets (Dronedarone Aristo). Aristo Pharma. Date of revision of the text: </w:t>
            </w:r>
            <w:r>
              <w:rPr>
                <w:rFonts w:eastAsia="Times New Roman" w:cs="Arial"/>
                <w:lang w:eastAsia="en-GB"/>
              </w:rPr>
              <w:t>25/10/2025</w:t>
            </w:r>
            <w:r w:rsidRPr="007450AA">
              <w:rPr>
                <w:rFonts w:eastAsia="Times New Roman" w:cs="Arial"/>
                <w:lang w:eastAsia="en-GB"/>
              </w:rPr>
              <w:t xml:space="preserve">. Accessed via  </w:t>
            </w:r>
            <w:hyperlink r:id="rId28" w:history="1">
              <w:r w:rsidRPr="007450AA">
                <w:rPr>
                  <w:rStyle w:val="Hyperlink"/>
                  <w:rFonts w:eastAsia="Times New Roman" w:cs="Arial"/>
                  <w:lang w:eastAsia="en-GB"/>
                </w:rPr>
                <w:t>https://www.medicines.org.uk/emc/product/10924/smpc</w:t>
              </w:r>
            </w:hyperlink>
            <w:r w:rsidRPr="007450AA">
              <w:rPr>
                <w:rFonts w:eastAsia="Times New Roman" w:cs="Arial"/>
                <w:lang w:eastAsia="en-GB"/>
              </w:rPr>
              <w:t xml:space="preserve"> on </w:t>
            </w:r>
            <w:r>
              <w:rPr>
                <w:rFonts w:eastAsia="Times New Roman" w:cs="Arial"/>
                <w:lang w:eastAsia="en-GB"/>
              </w:rPr>
              <w:t>15/07/2025</w:t>
            </w:r>
            <w:r w:rsidRPr="007450AA">
              <w:rPr>
                <w:rFonts w:eastAsia="Times New Roman" w:cs="Arial"/>
                <w:lang w:eastAsia="en-GB"/>
              </w:rPr>
              <w:t>.</w:t>
            </w:r>
          </w:p>
          <w:p w14:paraId="6DEDFAF3" w14:textId="77777777" w:rsidR="00386466" w:rsidRPr="007A3852" w:rsidRDefault="00386466" w:rsidP="00386466">
            <w:pPr>
              <w:pStyle w:val="ListParagraph"/>
              <w:numPr>
                <w:ilvl w:val="0"/>
                <w:numId w:val="48"/>
              </w:numPr>
              <w:spacing w:before="0" w:after="0"/>
              <w:contextualSpacing/>
              <w:rPr>
                <w:rFonts w:eastAsiaTheme="minorEastAsia" w:cs="Arial"/>
                <w:color w:val="FF0000"/>
                <w:lang w:eastAsia="en-GB"/>
              </w:rPr>
            </w:pPr>
            <w:r w:rsidRPr="007A3852">
              <w:rPr>
                <w:rFonts w:eastAsia="Times New Roman" w:cs="Arial"/>
                <w:color w:val="000000"/>
                <w:lang w:eastAsia="en-GB"/>
              </w:rPr>
              <w:lastRenderedPageBreak/>
              <w:t>Dronedarone 400 mg film</w:t>
            </w:r>
            <w:r w:rsidRPr="007A3852">
              <w:rPr>
                <w:rFonts w:eastAsiaTheme="minorEastAsia" w:cs="Arial"/>
                <w:color w:val="000000"/>
                <w:lang w:eastAsia="en-GB"/>
              </w:rPr>
              <w:t>-coated tablets. Auro</w:t>
            </w:r>
            <w:r w:rsidRPr="007450AA">
              <w:rPr>
                <w:rFonts w:eastAsiaTheme="minorEastAsia" w:cs="Arial"/>
                <w:color w:val="000000"/>
                <w:lang w:eastAsia="en-GB"/>
              </w:rPr>
              <w:t>b</w:t>
            </w:r>
            <w:r w:rsidRPr="007A3852">
              <w:rPr>
                <w:rFonts w:eastAsiaTheme="minorEastAsia" w:cs="Arial"/>
                <w:color w:val="000000"/>
                <w:lang w:eastAsia="en-GB"/>
              </w:rPr>
              <w:t xml:space="preserve">indo Pharma – Milpharm Ltd. Date of revision of the text: </w:t>
            </w:r>
            <w:r>
              <w:rPr>
                <w:rFonts w:eastAsiaTheme="minorEastAsia" w:cs="Arial"/>
                <w:color w:val="000000"/>
                <w:lang w:eastAsia="en-GB"/>
              </w:rPr>
              <w:t>14/05/2025</w:t>
            </w:r>
            <w:r w:rsidRPr="007A3852">
              <w:rPr>
                <w:rFonts w:eastAsiaTheme="minorEastAsia" w:cs="Arial"/>
                <w:color w:val="000000"/>
                <w:lang w:eastAsia="en-GB"/>
              </w:rPr>
              <w:t xml:space="preserve">. Accessed via </w:t>
            </w:r>
            <w:hyperlink r:id="rId29" w:history="1">
              <w:r w:rsidRPr="007A3852">
                <w:rPr>
                  <w:rStyle w:val="Hyperlink"/>
                  <w:rFonts w:eastAsiaTheme="minorEastAsia" w:cs="Arial"/>
                  <w:lang w:eastAsia="en-GB"/>
                </w:rPr>
                <w:t>https://www.medicines.org.uk/emc/product/14895/smpc</w:t>
              </w:r>
            </w:hyperlink>
            <w:r w:rsidRPr="007A3852">
              <w:rPr>
                <w:rFonts w:eastAsiaTheme="minorEastAsia" w:cs="Arial"/>
                <w:color w:val="000000"/>
                <w:lang w:eastAsia="en-GB"/>
              </w:rPr>
              <w:t xml:space="preserve"> on </w:t>
            </w:r>
            <w:r>
              <w:rPr>
                <w:rFonts w:eastAsiaTheme="minorEastAsia" w:cs="Arial"/>
                <w:color w:val="000000"/>
                <w:lang w:eastAsia="en-GB"/>
              </w:rPr>
              <w:t>15/07/2025</w:t>
            </w:r>
            <w:r w:rsidRPr="007A3852">
              <w:rPr>
                <w:rFonts w:eastAsiaTheme="minorEastAsia" w:cs="Arial"/>
                <w:color w:val="000000"/>
                <w:lang w:eastAsia="en-GB"/>
              </w:rPr>
              <w:t>.</w:t>
            </w:r>
          </w:p>
          <w:p w14:paraId="5DC137AF" w14:textId="77777777" w:rsidR="00386466" w:rsidRPr="007A3852" w:rsidRDefault="00386466" w:rsidP="00386466">
            <w:pPr>
              <w:pStyle w:val="ListParagraph"/>
              <w:numPr>
                <w:ilvl w:val="0"/>
                <w:numId w:val="48"/>
              </w:numPr>
              <w:spacing w:before="0" w:after="0"/>
              <w:contextualSpacing/>
              <w:rPr>
                <w:rFonts w:eastAsiaTheme="minorEastAsia" w:cs="Arial"/>
                <w:color w:val="000000"/>
                <w:lang w:eastAsia="en-GB"/>
              </w:rPr>
            </w:pPr>
            <w:r w:rsidRPr="007450AA">
              <w:rPr>
                <w:rFonts w:eastAsia="Times New Roman" w:cs="Arial"/>
                <w:color w:val="000000" w:themeColor="text1"/>
                <w:lang w:eastAsia="en-GB"/>
              </w:rPr>
              <w:t xml:space="preserve">NHS England. Items which should not routinely be prescribed in primary care: policy guidance. August 2023. Last updated </w:t>
            </w:r>
            <w:r>
              <w:rPr>
                <w:rFonts w:eastAsia="Times New Roman" w:cs="Arial"/>
                <w:color w:val="000000" w:themeColor="text1"/>
                <w:lang w:eastAsia="en-GB"/>
              </w:rPr>
              <w:t>August</w:t>
            </w:r>
            <w:r w:rsidRPr="007450AA">
              <w:rPr>
                <w:rFonts w:eastAsia="Times New Roman" w:cs="Arial"/>
                <w:color w:val="000000" w:themeColor="text1"/>
                <w:lang w:eastAsia="en-GB"/>
              </w:rPr>
              <w:t xml:space="preserve"> 202</w:t>
            </w:r>
            <w:r>
              <w:rPr>
                <w:rFonts w:eastAsia="Times New Roman" w:cs="Arial"/>
                <w:color w:val="000000" w:themeColor="text1"/>
                <w:lang w:eastAsia="en-GB"/>
              </w:rPr>
              <w:t>4</w:t>
            </w:r>
            <w:r w:rsidRPr="007450AA">
              <w:rPr>
                <w:rFonts w:eastAsia="Times New Roman" w:cs="Arial"/>
                <w:color w:val="000000" w:themeColor="text1"/>
                <w:lang w:eastAsia="en-GB"/>
              </w:rPr>
              <w:t xml:space="preserve">. Accessed via </w:t>
            </w:r>
            <w:hyperlink r:id="rId30" w:history="1">
              <w:r w:rsidRPr="007A3852">
                <w:rPr>
                  <w:rStyle w:val="Hyperlink"/>
                  <w:rFonts w:cs="Arial"/>
                </w:rPr>
                <w:t>https://www.england.nhs.uk/long-read/items-which-should-not-routinely-be-prescribed-in-primary-care-policy-guidance/</w:t>
              </w:r>
            </w:hyperlink>
            <w:r w:rsidRPr="007450AA">
              <w:rPr>
                <w:rFonts w:eastAsia="Times New Roman" w:cs="Arial"/>
                <w:color w:val="000000" w:themeColor="text1"/>
                <w:lang w:eastAsia="en-GB"/>
              </w:rPr>
              <w:t xml:space="preserve"> on </w:t>
            </w:r>
            <w:r>
              <w:rPr>
                <w:rFonts w:eastAsia="Times New Roman" w:cs="Arial"/>
                <w:color w:val="000000" w:themeColor="text1"/>
                <w:lang w:eastAsia="en-GB"/>
              </w:rPr>
              <w:t>15/07/2025</w:t>
            </w:r>
            <w:r w:rsidRPr="007450AA">
              <w:rPr>
                <w:rFonts w:eastAsia="Times New Roman" w:cs="Arial"/>
                <w:color w:val="000000" w:themeColor="text1"/>
                <w:lang w:eastAsia="en-GB"/>
              </w:rPr>
              <w:t>.</w:t>
            </w:r>
          </w:p>
          <w:p w14:paraId="588214B5" w14:textId="77777777" w:rsidR="00386466" w:rsidRPr="007A3852" w:rsidRDefault="00386466" w:rsidP="00386466">
            <w:pPr>
              <w:pStyle w:val="ListParagraph"/>
              <w:numPr>
                <w:ilvl w:val="0"/>
                <w:numId w:val="48"/>
              </w:numPr>
              <w:spacing w:before="0" w:after="0"/>
              <w:contextualSpacing/>
              <w:rPr>
                <w:rFonts w:eastAsiaTheme="minorEastAsia" w:cs="Arial"/>
                <w:color w:val="000000"/>
                <w:lang w:eastAsia="en-GB"/>
              </w:rPr>
            </w:pPr>
            <w:r w:rsidRPr="007450AA">
              <w:rPr>
                <w:rFonts w:eastAsia="Times New Roman" w:cs="Arial"/>
                <w:color w:val="000000" w:themeColor="text1"/>
                <w:lang w:eastAsia="en-GB"/>
              </w:rPr>
              <w:t xml:space="preserve">MHRA. Drug Safety Update volume 5 issue 3: A1. October 2011. Dronedarone (Multaq▼): cardiovascular, hepatic and pulmonary adverse events </w:t>
            </w:r>
            <w:r w:rsidRPr="007A3852">
              <w:rPr>
                <w:rFonts w:eastAsia="Times New Roman" w:cs="Arial"/>
                <w:color w:val="000000" w:themeColor="text1"/>
                <w:lang w:eastAsia="en-GB"/>
              </w:rPr>
              <w:t>–</w:t>
            </w:r>
            <w:r w:rsidRPr="007450AA">
              <w:rPr>
                <w:rFonts w:eastAsia="Times New Roman" w:cs="Arial"/>
                <w:color w:val="000000" w:themeColor="text1"/>
                <w:lang w:eastAsia="en-GB"/>
              </w:rPr>
              <w:t xml:space="preserve"> new restrictions and monitoring requirements. Accessed via  </w:t>
            </w:r>
            <w:hyperlink r:id="rId31" w:history="1">
              <w:r w:rsidRPr="007450AA">
                <w:rPr>
                  <w:rStyle w:val="Hyperlink"/>
                  <w:rFonts w:eastAsia="Times New Roman" w:cs="Arial"/>
                  <w:lang w:eastAsia="en-GB"/>
                </w:rPr>
                <w:t>https://www.gov.uk/drug-safety-update/dronedarone-multaq-cardiovascular-hepatic-and-pulmonary-adverse-events-new-restrictions-and-monitoring-requirements</w:t>
              </w:r>
            </w:hyperlink>
            <w:r w:rsidRPr="007450AA">
              <w:rPr>
                <w:rFonts w:eastAsia="Times New Roman" w:cs="Arial"/>
                <w:color w:val="000000" w:themeColor="text1"/>
                <w:lang w:eastAsia="en-GB"/>
              </w:rPr>
              <w:t xml:space="preserve"> </w:t>
            </w:r>
            <w:r w:rsidRPr="007A3852">
              <w:rPr>
                <w:rFonts w:cs="Arial"/>
              </w:rPr>
              <w:t xml:space="preserve">on </w:t>
            </w:r>
            <w:r>
              <w:rPr>
                <w:rFonts w:cs="Arial"/>
              </w:rPr>
              <w:t>15/07/2025</w:t>
            </w:r>
            <w:r w:rsidRPr="007450AA">
              <w:rPr>
                <w:rFonts w:eastAsia="Times New Roman" w:cs="Arial"/>
                <w:lang w:eastAsia="en-GB"/>
              </w:rPr>
              <w:t>.</w:t>
            </w:r>
          </w:p>
          <w:p w14:paraId="11613F52" w14:textId="77777777" w:rsidR="00386466" w:rsidRPr="007A3852" w:rsidRDefault="00386466" w:rsidP="00386466">
            <w:pPr>
              <w:pStyle w:val="ListParagraph"/>
              <w:numPr>
                <w:ilvl w:val="0"/>
                <w:numId w:val="48"/>
              </w:numPr>
              <w:spacing w:before="0" w:after="0"/>
              <w:contextualSpacing/>
              <w:rPr>
                <w:rFonts w:eastAsiaTheme="minorEastAsia" w:cs="Arial"/>
                <w:color w:val="000000"/>
                <w:lang w:eastAsia="en-GB"/>
              </w:rPr>
            </w:pPr>
            <w:r w:rsidRPr="007450AA">
              <w:rPr>
                <w:rFonts w:eastAsia="Times New Roman" w:cs="Arial"/>
                <w:color w:val="000000" w:themeColor="text1"/>
                <w:lang w:eastAsia="en-GB"/>
              </w:rPr>
              <w:t xml:space="preserve">NICE. TA197: Dronedarone for the treatment of non-permanent atrial fibrillation. Last updated December 2012. Accessed via  </w:t>
            </w:r>
            <w:hyperlink r:id="rId32" w:history="1">
              <w:r w:rsidRPr="007450AA">
                <w:rPr>
                  <w:rStyle w:val="Hyperlink"/>
                  <w:rFonts w:eastAsia="Times New Roman" w:cs="Arial"/>
                  <w:lang w:eastAsia="en-GB"/>
                </w:rPr>
                <w:t>https://www.nice.org.uk/guidance/ta197</w:t>
              </w:r>
            </w:hyperlink>
            <w:r w:rsidRPr="007450AA">
              <w:rPr>
                <w:rFonts w:eastAsia="Times New Roman" w:cs="Arial"/>
                <w:color w:val="000000" w:themeColor="text1"/>
                <w:lang w:eastAsia="en-GB"/>
              </w:rPr>
              <w:t xml:space="preserve"> on </w:t>
            </w:r>
            <w:r>
              <w:rPr>
                <w:rFonts w:eastAsia="Times New Roman" w:cs="Arial"/>
                <w:color w:val="000000" w:themeColor="text1"/>
                <w:lang w:eastAsia="en-GB"/>
              </w:rPr>
              <w:t>15/07/2025</w:t>
            </w:r>
            <w:r w:rsidRPr="007450AA">
              <w:rPr>
                <w:rFonts w:eastAsia="Times New Roman" w:cs="Arial"/>
                <w:color w:val="000000" w:themeColor="text1"/>
                <w:lang w:eastAsia="en-GB"/>
              </w:rPr>
              <w:t>.</w:t>
            </w:r>
          </w:p>
          <w:p w14:paraId="5AC6DEEA" w14:textId="77777777" w:rsidR="00386466" w:rsidRPr="007450AA" w:rsidRDefault="00386466" w:rsidP="00386466">
            <w:pPr>
              <w:pStyle w:val="ListParagraph"/>
              <w:numPr>
                <w:ilvl w:val="0"/>
                <w:numId w:val="48"/>
              </w:numPr>
              <w:spacing w:before="0" w:after="0"/>
              <w:contextualSpacing/>
              <w:rPr>
                <w:rFonts w:eastAsia="Times New Roman" w:cs="Arial"/>
                <w:color w:val="000000"/>
                <w:lang w:eastAsia="en-GB"/>
              </w:rPr>
            </w:pPr>
            <w:r w:rsidRPr="007450AA">
              <w:rPr>
                <w:rFonts w:eastAsia="Times New Roman" w:cs="Arial"/>
                <w:color w:val="000000"/>
                <w:lang w:eastAsia="en-GB"/>
              </w:rPr>
              <w:t xml:space="preserve">NICE. NG196: Atrial fibrillation: diagnosis and management. Last updated June 2021. Accessed via </w:t>
            </w:r>
            <w:hyperlink r:id="rId33" w:history="1">
              <w:r w:rsidRPr="007450AA">
                <w:rPr>
                  <w:rStyle w:val="Hyperlink"/>
                  <w:rFonts w:eastAsia="Times New Roman" w:cs="Arial"/>
                  <w:lang w:eastAsia="en-GB"/>
                </w:rPr>
                <w:t>https://www.nice.org.uk/guidance/ng196</w:t>
              </w:r>
            </w:hyperlink>
            <w:r w:rsidRPr="007450AA">
              <w:rPr>
                <w:rFonts w:eastAsia="Times New Roman" w:cs="Arial"/>
                <w:color w:val="000000"/>
                <w:lang w:eastAsia="en-GB"/>
              </w:rPr>
              <w:t xml:space="preserve"> on </w:t>
            </w:r>
            <w:r>
              <w:rPr>
                <w:rFonts w:eastAsia="Times New Roman" w:cs="Arial"/>
                <w:color w:val="000000"/>
                <w:lang w:eastAsia="en-GB"/>
              </w:rPr>
              <w:t>15/07/2025</w:t>
            </w:r>
            <w:r w:rsidRPr="007450AA">
              <w:rPr>
                <w:rFonts w:eastAsia="Times New Roman" w:cs="Arial"/>
                <w:color w:val="000000"/>
                <w:lang w:eastAsia="en-GB"/>
              </w:rPr>
              <w:t>.</w:t>
            </w:r>
          </w:p>
          <w:p w14:paraId="1A62A4B5" w14:textId="77777777" w:rsidR="00386466" w:rsidRPr="007450AA" w:rsidRDefault="00386466" w:rsidP="00386466">
            <w:pPr>
              <w:pStyle w:val="ListParagraph"/>
              <w:numPr>
                <w:ilvl w:val="0"/>
                <w:numId w:val="48"/>
              </w:numPr>
              <w:spacing w:before="0" w:after="0"/>
              <w:contextualSpacing/>
              <w:rPr>
                <w:rFonts w:eastAsia="Times New Roman" w:cs="Arial"/>
                <w:color w:val="000000"/>
                <w:lang w:eastAsia="en-GB"/>
              </w:rPr>
            </w:pPr>
            <w:r w:rsidRPr="007450AA">
              <w:rPr>
                <w:rFonts w:eastAsia="Times New Roman" w:cs="Arial"/>
                <w:color w:val="000000" w:themeColor="text1"/>
                <w:lang w:eastAsia="en-GB"/>
              </w:rPr>
              <w:t xml:space="preserve">Specialist Pharmacy Service. Medicines Monitoring. Dronedarone. Published July 2021 Accessed via </w:t>
            </w:r>
            <w:hyperlink r:id="rId34" w:history="1">
              <w:r w:rsidRPr="007450AA">
                <w:rPr>
                  <w:rStyle w:val="Hyperlink"/>
                  <w:rFonts w:cs="Arial"/>
                </w:rPr>
                <w:t>https://www.sps.nhs.uk/monitorings/dronedarone-monitoring/</w:t>
              </w:r>
            </w:hyperlink>
            <w:r w:rsidRPr="007450AA">
              <w:rPr>
                <w:rFonts w:cs="Arial"/>
              </w:rPr>
              <w:t xml:space="preserve"> </w:t>
            </w:r>
            <w:r w:rsidRPr="007450AA">
              <w:rPr>
                <w:rFonts w:eastAsia="Times New Roman" w:cs="Arial"/>
                <w:color w:val="000000" w:themeColor="text1"/>
                <w:lang w:eastAsia="en-GB"/>
              </w:rPr>
              <w:t xml:space="preserve">on </w:t>
            </w:r>
            <w:r>
              <w:rPr>
                <w:rFonts w:eastAsia="Times New Roman" w:cs="Arial"/>
                <w:color w:val="000000" w:themeColor="text1"/>
                <w:lang w:eastAsia="en-GB"/>
              </w:rPr>
              <w:t>15/07/2025</w:t>
            </w:r>
            <w:r w:rsidRPr="007450AA">
              <w:rPr>
                <w:rFonts w:eastAsia="Times New Roman" w:cs="Arial"/>
                <w:color w:val="000000" w:themeColor="text1"/>
                <w:lang w:eastAsia="en-GB"/>
              </w:rPr>
              <w:t>.</w:t>
            </w:r>
          </w:p>
          <w:p w14:paraId="5555643B" w14:textId="77777777" w:rsidR="00386466" w:rsidRPr="007A3852" w:rsidRDefault="00386466" w:rsidP="00386466">
            <w:pPr>
              <w:pStyle w:val="ListParagraph"/>
              <w:numPr>
                <w:ilvl w:val="0"/>
                <w:numId w:val="48"/>
              </w:numPr>
              <w:spacing w:before="0" w:after="0"/>
              <w:contextualSpacing/>
              <w:rPr>
                <w:rFonts w:eastAsiaTheme="minorEastAsia" w:cs="Arial"/>
                <w:color w:val="000000"/>
                <w:lang w:eastAsia="en-GB"/>
              </w:rPr>
            </w:pPr>
            <w:r w:rsidRPr="007450AA">
              <w:rPr>
                <w:rFonts w:eastAsia="Times New Roman" w:cs="Arial"/>
                <w:color w:val="000000" w:themeColor="text1"/>
                <w:lang w:eastAsia="en-GB"/>
              </w:rPr>
              <w:t xml:space="preserve">LiverTox. Dronedarone. Last updated 05/01/2018. Accessed via </w:t>
            </w:r>
            <w:hyperlink r:id="rId35" w:history="1">
              <w:r w:rsidRPr="007450AA">
                <w:rPr>
                  <w:rStyle w:val="Hyperlink"/>
                  <w:rFonts w:eastAsia="Times New Roman" w:cs="Arial"/>
                  <w:lang w:eastAsia="en-GB"/>
                </w:rPr>
                <w:t>https://www.ncbi.nlm.nih.gov/books/NBK548208/</w:t>
              </w:r>
            </w:hyperlink>
            <w:r w:rsidRPr="007450AA">
              <w:rPr>
                <w:rFonts w:eastAsia="Times New Roman" w:cs="Arial"/>
                <w:color w:val="000000" w:themeColor="text1"/>
                <w:lang w:eastAsia="en-GB"/>
              </w:rPr>
              <w:t xml:space="preserve">  </w:t>
            </w:r>
            <w:r>
              <w:rPr>
                <w:rFonts w:eastAsia="Times New Roman" w:cs="Arial"/>
                <w:color w:val="000000" w:themeColor="text1"/>
                <w:lang w:eastAsia="en-GB"/>
              </w:rPr>
              <w:t>15/07/2025</w:t>
            </w:r>
            <w:r w:rsidRPr="007450AA">
              <w:rPr>
                <w:rFonts w:eastAsia="Times New Roman" w:cs="Arial"/>
                <w:color w:val="000000" w:themeColor="text1"/>
                <w:lang w:eastAsia="en-GB"/>
              </w:rPr>
              <w:t>.</w:t>
            </w:r>
          </w:p>
          <w:p w14:paraId="691F28DD" w14:textId="77B19720" w:rsidR="00386466" w:rsidRPr="007A56FB" w:rsidRDefault="00386466" w:rsidP="00386466">
            <w:pPr>
              <w:pStyle w:val="ListParagraph"/>
              <w:numPr>
                <w:ilvl w:val="0"/>
                <w:numId w:val="48"/>
              </w:numPr>
              <w:spacing w:before="0" w:after="0"/>
              <w:contextualSpacing/>
            </w:pPr>
            <w:r w:rsidRPr="007A3852">
              <w:rPr>
                <w:rFonts w:eastAsia="Times New Roman" w:cs="Arial"/>
                <w:color w:val="000000" w:themeColor="text1"/>
                <w:lang w:eastAsia="en-GB"/>
              </w:rPr>
              <w:t xml:space="preserve">CredibleMeds. QTDrugs List. </w:t>
            </w:r>
            <w:r>
              <w:rPr>
                <w:rFonts w:eastAsia="Times New Roman" w:cs="Arial"/>
                <w:color w:val="000000" w:themeColor="text1"/>
                <w:lang w:eastAsia="en-GB"/>
              </w:rPr>
              <w:t>Dronedarone</w:t>
            </w:r>
            <w:r w:rsidRPr="007A3852">
              <w:rPr>
                <w:rFonts w:eastAsia="Times New Roman" w:cs="Arial"/>
                <w:color w:val="000000" w:themeColor="text1"/>
                <w:lang w:eastAsia="en-GB"/>
              </w:rPr>
              <w:t xml:space="preserve">. Last updated </w:t>
            </w:r>
            <w:r>
              <w:rPr>
                <w:rFonts w:eastAsia="Times New Roman" w:cs="Arial"/>
                <w:color w:val="000000" w:themeColor="text1"/>
                <w:lang w:eastAsia="en-GB"/>
              </w:rPr>
              <w:t>04/04/2025</w:t>
            </w:r>
            <w:r w:rsidRPr="007A3852">
              <w:rPr>
                <w:rFonts w:eastAsia="Times New Roman" w:cs="Arial"/>
                <w:color w:val="000000" w:themeColor="text1"/>
                <w:lang w:eastAsia="en-GB"/>
              </w:rPr>
              <w:t xml:space="preserve">. Accessed via </w:t>
            </w:r>
            <w:hyperlink r:id="rId36" w:history="1">
              <w:r w:rsidRPr="006F1760">
                <w:rPr>
                  <w:rStyle w:val="Hyperlink"/>
                  <w:rFonts w:eastAsia="Times New Roman" w:cs="Arial"/>
                  <w:lang w:eastAsia="en-GB"/>
                </w:rPr>
                <w:t>https://crediblemeds.org/</w:t>
              </w:r>
            </w:hyperlink>
            <w:r w:rsidRPr="007A3852">
              <w:rPr>
                <w:rFonts w:eastAsia="Times New Roman" w:cs="Arial"/>
                <w:color w:val="000000" w:themeColor="text1"/>
                <w:lang w:eastAsia="en-GB"/>
              </w:rPr>
              <w:t xml:space="preserve"> on </w:t>
            </w:r>
            <w:r>
              <w:rPr>
                <w:rFonts w:eastAsia="Times New Roman" w:cs="Arial"/>
                <w:color w:val="000000" w:themeColor="text1"/>
                <w:lang w:eastAsia="en-GB"/>
              </w:rPr>
              <w:t>15/07/2025</w:t>
            </w:r>
            <w:r w:rsidRPr="007A3852">
              <w:rPr>
                <w:rFonts w:eastAsia="Times New Roman" w:cs="Arial"/>
                <w:lang w:eastAsia="en-GB"/>
              </w:rPr>
              <w:t>.</w:t>
            </w:r>
          </w:p>
        </w:tc>
      </w:tr>
      <w:tr w:rsidR="00386466" w:rsidRPr="00F321FC" w14:paraId="5BFC9044" w14:textId="77777777" w:rsidTr="00BF174A">
        <w:tc>
          <w:tcPr>
            <w:tcW w:w="2268" w:type="dxa"/>
          </w:tcPr>
          <w:p w14:paraId="2578110D" w14:textId="586DDC3D" w:rsidR="00386466" w:rsidRPr="00F321FC" w:rsidRDefault="00386466" w:rsidP="00386466">
            <w:pPr>
              <w:pStyle w:val="Heading2"/>
              <w:rPr>
                <w:rFonts w:cs="Arial"/>
              </w:rPr>
            </w:pPr>
            <w:bookmarkStart w:id="29" w:name="sixteen_read_with"/>
            <w:bookmarkStart w:id="30" w:name="_Toc149231800"/>
            <w:r w:rsidRPr="00F321FC">
              <w:rPr>
                <w:rFonts w:cs="Arial"/>
              </w:rPr>
              <w:lastRenderedPageBreak/>
              <w:t>To be read in conjunction with the following documents</w:t>
            </w:r>
            <w:bookmarkEnd w:id="29"/>
            <w:bookmarkEnd w:id="30"/>
          </w:p>
        </w:tc>
        <w:tc>
          <w:tcPr>
            <w:tcW w:w="8193" w:type="dxa"/>
          </w:tcPr>
          <w:p w14:paraId="1D359FBA" w14:textId="6DC6F273" w:rsidR="00386466" w:rsidRPr="00FB404F" w:rsidRDefault="00386466" w:rsidP="00386466">
            <w:pPr>
              <w:pStyle w:val="ListParagraph"/>
              <w:numPr>
                <w:ilvl w:val="0"/>
                <w:numId w:val="22"/>
              </w:numPr>
              <w:ind w:left="357" w:hanging="357"/>
              <w:rPr>
                <w:rFonts w:eastAsia="Times New Roman" w:cs="Arial"/>
                <w:lang w:eastAsia="en-GB"/>
              </w:rPr>
            </w:pPr>
            <w:r w:rsidRPr="00FB404F">
              <w:rPr>
                <w:rFonts w:eastAsia="Times New Roman" w:cs="Arial"/>
                <w:lang w:eastAsia="en-GB"/>
              </w:rPr>
              <w:t xml:space="preserve">Shared Care for Medicines Guidance – A Standard Approach (RMOC). </w:t>
            </w:r>
            <w:r>
              <w:rPr>
                <w:rFonts w:eastAsia="Times New Roman" w:cs="Arial"/>
                <w:lang w:eastAsia="en-GB"/>
              </w:rPr>
              <w:t>Copy available on request.</w:t>
            </w:r>
            <w:r w:rsidRPr="00FB404F">
              <w:rPr>
                <w:rFonts w:eastAsia="Times New Roman" w:cs="Arial"/>
                <w:lang w:eastAsia="en-GB"/>
              </w:rPr>
              <w:t xml:space="preserve"> </w:t>
            </w:r>
          </w:p>
          <w:p w14:paraId="2D3D56F2" w14:textId="77777777" w:rsidR="00386466" w:rsidRPr="00FB404F" w:rsidRDefault="00386466" w:rsidP="00386466">
            <w:pPr>
              <w:pStyle w:val="ListParagraph"/>
              <w:numPr>
                <w:ilvl w:val="0"/>
                <w:numId w:val="22"/>
              </w:numPr>
              <w:ind w:left="357" w:hanging="357"/>
              <w:rPr>
                <w:rFonts w:eastAsia="Times New Roman" w:cs="Arial"/>
                <w:lang w:eastAsia="en-GB"/>
              </w:rPr>
            </w:pPr>
            <w:r w:rsidRPr="00FB404F">
              <w:rPr>
                <w:rFonts w:eastAsia="Times New Roman" w:cs="Arial"/>
                <w:lang w:eastAsia="en-GB"/>
              </w:rPr>
              <w:t xml:space="preserve">NHSE guidance – </w:t>
            </w:r>
            <w:r w:rsidRPr="00FB404F">
              <w:rPr>
                <w:rFonts w:cs="Arial"/>
              </w:rPr>
              <w:t xml:space="preserve">Responsibility for prescribing between primary &amp; secondary/tertiary care. Available from </w:t>
            </w:r>
            <w:hyperlink r:id="rId37" w:history="1">
              <w:r w:rsidRPr="00FB404F">
                <w:rPr>
                  <w:rStyle w:val="Hyperlink"/>
                  <w:rFonts w:cs="Arial"/>
                </w:rPr>
                <w:t>https://www.england.nhs.uk/publication/responsibility-for-prescribing-between-primary-and-secondary-tertiary-care/</w:t>
              </w:r>
            </w:hyperlink>
            <w:r w:rsidRPr="00FB404F">
              <w:rPr>
                <w:rFonts w:cs="Arial"/>
              </w:rPr>
              <w:t xml:space="preserve"> </w:t>
            </w:r>
          </w:p>
          <w:p w14:paraId="253D5A7B" w14:textId="77777777" w:rsidR="00386466" w:rsidRPr="00FB404F" w:rsidRDefault="00386466" w:rsidP="00386466">
            <w:pPr>
              <w:pStyle w:val="ListParagraph"/>
              <w:numPr>
                <w:ilvl w:val="0"/>
                <w:numId w:val="22"/>
              </w:numPr>
              <w:ind w:left="357" w:hanging="357"/>
              <w:rPr>
                <w:rFonts w:eastAsia="Times New Roman" w:cs="Arial"/>
                <w:lang w:eastAsia="en-GB"/>
              </w:rPr>
            </w:pPr>
            <w:r w:rsidRPr="00FB404F">
              <w:rPr>
                <w:rFonts w:eastAsia="Times New Roman" w:cs="Arial"/>
                <w:lang w:eastAsia="en-GB"/>
              </w:rPr>
              <w:t xml:space="preserve">General Medical Council. Good practice in prescribing and managing medicines and devices. Shared care. Available from </w:t>
            </w:r>
            <w:hyperlink r:id="rId38" w:history="1">
              <w:r w:rsidRPr="00FB404F">
                <w:rPr>
                  <w:rStyle w:val="Hyperlink"/>
                  <w:rFonts w:eastAsia="Times New Roman" w:cs="Arial"/>
                  <w:lang w:eastAsia="en-GB"/>
                </w:rPr>
                <w:t>https://www.gmc-uk.org/ethical-guidance/ethical-guidance-for-doctors/good-practice-in-prescribing-and-managing-medicines-and-devices/shared-care</w:t>
              </w:r>
            </w:hyperlink>
            <w:r w:rsidRPr="00FB404F">
              <w:rPr>
                <w:rFonts w:eastAsia="Times New Roman" w:cs="Arial"/>
                <w:lang w:eastAsia="en-GB"/>
              </w:rPr>
              <w:t xml:space="preserve"> </w:t>
            </w:r>
          </w:p>
          <w:p w14:paraId="0A32DAB2" w14:textId="781DB999" w:rsidR="00386466" w:rsidRPr="00FB404F" w:rsidRDefault="00386466" w:rsidP="00386466">
            <w:pPr>
              <w:pStyle w:val="References"/>
              <w:spacing w:after="60"/>
              <w:rPr>
                <w:rFonts w:cs="Arial"/>
              </w:rPr>
            </w:pPr>
            <w:r w:rsidRPr="00FB404F">
              <w:rPr>
                <w:rFonts w:eastAsia="Times New Roman" w:cs="Arial"/>
                <w:lang w:eastAsia="en-GB"/>
              </w:rPr>
              <w:t xml:space="preserve">NICE NG197: Shared decision making. Last updated June 2021. </w:t>
            </w:r>
            <w:hyperlink r:id="rId39" w:history="1">
              <w:r w:rsidRPr="00FB404F">
                <w:rPr>
                  <w:rStyle w:val="Hyperlink"/>
                  <w:rFonts w:eastAsia="Times New Roman" w:cs="Arial"/>
                  <w:lang w:eastAsia="en-GB"/>
                </w:rPr>
                <w:t>https://www.nice.org.uk/guidance/ng197/</w:t>
              </w:r>
            </w:hyperlink>
            <w:r w:rsidRPr="00FB404F">
              <w:rPr>
                <w:rFonts w:eastAsia="Times New Roman" w:cs="Arial"/>
                <w:lang w:eastAsia="en-GB"/>
              </w:rPr>
              <w:t>.</w:t>
            </w:r>
          </w:p>
        </w:tc>
      </w:tr>
    </w:tbl>
    <w:p w14:paraId="23334559" w14:textId="77777777" w:rsidR="00AD777A" w:rsidRDefault="00AD777A" w:rsidP="00C74F5C">
      <w:pPr>
        <w:spacing w:before="0" w:after="160"/>
        <w:rPr>
          <w:rFonts w:ascii="Calibri" w:eastAsia="Calibri" w:hAnsi="Calibri" w:cs="Calibri"/>
          <w:b/>
          <w:bCs/>
          <w:sz w:val="28"/>
        </w:rPr>
      </w:pPr>
    </w:p>
    <w:p w14:paraId="4DA71524" w14:textId="77777777" w:rsidR="00AD777A" w:rsidRDefault="00AD777A" w:rsidP="00C74F5C">
      <w:pPr>
        <w:spacing w:before="0" w:after="160"/>
        <w:rPr>
          <w:rFonts w:ascii="Calibri" w:eastAsia="Calibri" w:hAnsi="Calibri" w:cs="Calibri"/>
          <w:b/>
          <w:bCs/>
          <w:sz w:val="28"/>
        </w:rPr>
      </w:pPr>
    </w:p>
    <w:p w14:paraId="23D1D637" w14:textId="77777777" w:rsidR="00AD777A" w:rsidRDefault="00AD777A" w:rsidP="00C74F5C">
      <w:pPr>
        <w:spacing w:before="0" w:after="160"/>
        <w:rPr>
          <w:rFonts w:ascii="Calibri" w:eastAsia="Calibri" w:hAnsi="Calibri" w:cs="Calibri"/>
          <w:b/>
          <w:bCs/>
          <w:sz w:val="28"/>
        </w:rPr>
      </w:pPr>
    </w:p>
    <w:p w14:paraId="464C9E7D" w14:textId="77777777" w:rsidR="00AD777A" w:rsidRDefault="00AD777A" w:rsidP="00C74F5C">
      <w:pPr>
        <w:spacing w:before="0" w:after="160"/>
        <w:rPr>
          <w:rFonts w:ascii="Calibri" w:eastAsia="Calibri" w:hAnsi="Calibri" w:cs="Calibri"/>
          <w:b/>
          <w:bCs/>
          <w:sz w:val="28"/>
        </w:rPr>
      </w:pPr>
    </w:p>
    <w:p w14:paraId="7FED4924" w14:textId="77777777" w:rsidR="00277F87" w:rsidRDefault="00277F87" w:rsidP="00C74F5C">
      <w:pPr>
        <w:spacing w:before="0" w:after="160"/>
        <w:rPr>
          <w:rFonts w:ascii="Calibri" w:eastAsia="Calibri" w:hAnsi="Calibri" w:cs="Calibri"/>
          <w:b/>
          <w:bCs/>
          <w:sz w:val="28"/>
        </w:rPr>
      </w:pPr>
    </w:p>
    <w:p w14:paraId="3FCD0260" w14:textId="77777777" w:rsidR="00277F87" w:rsidRDefault="00277F87" w:rsidP="00C74F5C">
      <w:pPr>
        <w:spacing w:before="0" w:after="160"/>
        <w:rPr>
          <w:rFonts w:ascii="Calibri" w:eastAsia="Calibri" w:hAnsi="Calibri" w:cs="Calibri"/>
          <w:b/>
          <w:bCs/>
          <w:sz w:val="28"/>
        </w:rPr>
      </w:pPr>
    </w:p>
    <w:p w14:paraId="6C4F1FB7" w14:textId="77777777" w:rsidR="00277F87" w:rsidRDefault="00277F87" w:rsidP="00C74F5C">
      <w:pPr>
        <w:spacing w:before="0" w:after="160"/>
        <w:rPr>
          <w:rFonts w:ascii="Calibri" w:eastAsia="Calibri" w:hAnsi="Calibri" w:cs="Calibri"/>
          <w:b/>
          <w:bCs/>
          <w:sz w:val="28"/>
        </w:rPr>
      </w:pPr>
    </w:p>
    <w:p w14:paraId="528CB226" w14:textId="36E0E21C" w:rsidR="00C74F5C" w:rsidRPr="00C74F5C" w:rsidRDefault="00C74F5C" w:rsidP="00C74F5C">
      <w:pPr>
        <w:spacing w:before="0" w:after="160"/>
      </w:pPr>
      <w:r w:rsidRPr="007F3BE3">
        <w:rPr>
          <w:rFonts w:ascii="Calibri" w:eastAsia="Calibri" w:hAnsi="Calibri" w:cs="Calibri"/>
          <w:b/>
          <w:bCs/>
          <w:sz w:val="28"/>
        </w:rPr>
        <w:lastRenderedPageBreak/>
        <w:t>Appendix 1: Shared Care Request letter (Specialist to Primary Care Prescriber)</w:t>
      </w:r>
    </w:p>
    <w:p w14:paraId="7A9B3F3B" w14:textId="77777777" w:rsidR="00C74F5C" w:rsidRPr="007F3BE3" w:rsidRDefault="00C74F5C" w:rsidP="00C74F5C">
      <w:pPr>
        <w:spacing w:before="0" w:after="0" w:line="276" w:lineRule="auto"/>
        <w:rPr>
          <w:rFonts w:ascii="Calibri" w:eastAsia="Times New Roman" w:hAnsi="Calibri" w:cs="Calibri"/>
        </w:rPr>
      </w:pPr>
      <w:r w:rsidRPr="007F3BE3">
        <w:rPr>
          <w:rFonts w:ascii="Calibri" w:eastAsia="Times New Roman" w:hAnsi="Calibri" w:cs="Calibri"/>
        </w:rPr>
        <w:t xml:space="preserve">Dear </w:t>
      </w:r>
      <w:r w:rsidRPr="007F3BE3">
        <w:rPr>
          <w:rFonts w:ascii="Calibri" w:eastAsia="Times New Roman" w:hAnsi="Calibri" w:cs="Calibri"/>
        </w:rPr>
        <w:tab/>
      </w:r>
      <w:r w:rsidRPr="007F3BE3">
        <w:rPr>
          <w:rFonts w:ascii="Calibri" w:eastAsia="Times New Roman" w:hAnsi="Calibri" w:cs="Calibri"/>
        </w:rPr>
        <w:tab/>
      </w:r>
      <w:sdt>
        <w:sdtPr>
          <w:rPr>
            <w:rFonts w:ascii="Calibri" w:eastAsia="Times New Roman" w:hAnsi="Calibri" w:cs="Calibri"/>
          </w:rPr>
          <w:id w:val="-1775391465"/>
          <w:placeholder>
            <w:docPart w:val="5E10B0219047429585222D4CC48B240B"/>
          </w:placeholder>
        </w:sdtPr>
        <w:sdtEndPr>
          <w:rPr>
            <w:i/>
          </w:rPr>
        </w:sdtEndPr>
        <w:sdtContent>
          <w:r w:rsidRPr="007F3BE3">
            <w:rPr>
              <w:rFonts w:ascii="Calibri" w:eastAsia="Times New Roman" w:hAnsi="Calibri" w:cs="Calibri"/>
              <w:i/>
            </w:rPr>
            <w:fldChar w:fldCharType="begin">
              <w:ffData>
                <w:name w:val="Text57"/>
                <w:enabled/>
                <w:calcOnExit w:val="0"/>
                <w:textInput>
                  <w:default w:val="[insert Primary Care Prescriber's name]"/>
                </w:textInput>
              </w:ffData>
            </w:fldChar>
          </w:r>
          <w:r w:rsidRPr="007F3BE3">
            <w:rPr>
              <w:rFonts w:ascii="Calibri" w:eastAsia="Times New Roman" w:hAnsi="Calibri" w:cs="Calibri"/>
              <w:i/>
            </w:rPr>
            <w:instrText xml:space="preserve"> FORMTEXT </w:instrText>
          </w:r>
          <w:r w:rsidRPr="007F3BE3">
            <w:rPr>
              <w:rFonts w:ascii="Calibri" w:eastAsia="Times New Roman" w:hAnsi="Calibri" w:cs="Calibri"/>
              <w:i/>
            </w:rPr>
          </w:r>
          <w:r w:rsidRPr="007F3BE3">
            <w:rPr>
              <w:rFonts w:ascii="Calibri" w:eastAsia="Times New Roman" w:hAnsi="Calibri" w:cs="Calibri"/>
              <w:i/>
            </w:rPr>
            <w:fldChar w:fldCharType="separate"/>
          </w:r>
          <w:r w:rsidRPr="007F3BE3">
            <w:rPr>
              <w:rFonts w:ascii="Calibri" w:eastAsia="Times New Roman" w:hAnsi="Calibri" w:cs="Calibri"/>
              <w:i/>
              <w:noProof/>
            </w:rPr>
            <w:t>[insert Primary Care Prescriber's name]</w:t>
          </w:r>
          <w:r w:rsidRPr="007F3BE3">
            <w:rPr>
              <w:rFonts w:ascii="Calibri" w:eastAsia="Times New Roman" w:hAnsi="Calibri" w:cs="Calibri"/>
              <w:i/>
            </w:rPr>
            <w:fldChar w:fldCharType="end"/>
          </w:r>
        </w:sdtContent>
      </w:sdt>
    </w:p>
    <w:p w14:paraId="30D5BC10" w14:textId="77777777" w:rsidR="00C74F5C" w:rsidRPr="007F3BE3" w:rsidRDefault="00C74F5C" w:rsidP="00C74F5C">
      <w:pPr>
        <w:spacing w:before="0" w:after="0" w:line="276" w:lineRule="auto"/>
        <w:ind w:left="720"/>
        <w:rPr>
          <w:rFonts w:ascii="Calibri" w:eastAsia="Times New Roman" w:hAnsi="Calibri" w:cs="Calibri"/>
          <w:sz w:val="8"/>
          <w:szCs w:val="8"/>
        </w:rPr>
      </w:pPr>
    </w:p>
    <w:p w14:paraId="129C6E95" w14:textId="77777777" w:rsidR="00C74F5C" w:rsidRPr="007F3BE3" w:rsidRDefault="00C74F5C" w:rsidP="00C74F5C">
      <w:pPr>
        <w:spacing w:before="0" w:after="0" w:line="276" w:lineRule="auto"/>
        <w:rPr>
          <w:rFonts w:ascii="Calibri" w:eastAsia="Times New Roman" w:hAnsi="Calibri" w:cs="Calibri"/>
        </w:rPr>
      </w:pPr>
      <w:r w:rsidRPr="007F3BE3">
        <w:rPr>
          <w:rFonts w:ascii="Calibri" w:eastAsia="Times New Roman" w:hAnsi="Calibri" w:cs="Calibri"/>
        </w:rPr>
        <w:t>Patient name:</w:t>
      </w:r>
      <w:r w:rsidRPr="007F3BE3">
        <w:rPr>
          <w:rFonts w:ascii="Calibri" w:eastAsia="Times New Roman" w:hAnsi="Calibri" w:cs="Calibri"/>
        </w:rPr>
        <w:tab/>
      </w:r>
      <w:sdt>
        <w:sdtPr>
          <w:rPr>
            <w:rFonts w:ascii="Calibri" w:eastAsia="Times New Roman" w:hAnsi="Calibri" w:cs="Calibri"/>
          </w:rPr>
          <w:id w:val="-1554999589"/>
          <w:placeholder>
            <w:docPart w:val="5E10B0219047429585222D4CC48B240B"/>
          </w:placeholder>
        </w:sdtPr>
        <w:sdtEndPr>
          <w:rPr>
            <w:i/>
          </w:rPr>
        </w:sdtEndPr>
        <w:sdtContent>
          <w:r w:rsidRPr="007F3BE3">
            <w:rPr>
              <w:rFonts w:ascii="Calibri" w:eastAsia="Times New Roman" w:hAnsi="Calibri" w:cs="Calibri"/>
              <w:i/>
            </w:rPr>
            <w:fldChar w:fldCharType="begin">
              <w:ffData>
                <w:name w:val="Text58"/>
                <w:enabled/>
                <w:calcOnExit w:val="0"/>
                <w:textInput>
                  <w:default w:val="[insert patient's name]"/>
                </w:textInput>
              </w:ffData>
            </w:fldChar>
          </w:r>
          <w:r w:rsidRPr="007F3BE3">
            <w:rPr>
              <w:rFonts w:ascii="Calibri" w:eastAsia="Times New Roman" w:hAnsi="Calibri" w:cs="Calibri"/>
              <w:i/>
            </w:rPr>
            <w:instrText xml:space="preserve"> FORMTEXT </w:instrText>
          </w:r>
          <w:r w:rsidRPr="007F3BE3">
            <w:rPr>
              <w:rFonts w:ascii="Calibri" w:eastAsia="Times New Roman" w:hAnsi="Calibri" w:cs="Calibri"/>
              <w:i/>
            </w:rPr>
          </w:r>
          <w:r w:rsidRPr="007F3BE3">
            <w:rPr>
              <w:rFonts w:ascii="Calibri" w:eastAsia="Times New Roman" w:hAnsi="Calibri" w:cs="Calibri"/>
              <w:i/>
            </w:rPr>
            <w:fldChar w:fldCharType="separate"/>
          </w:r>
          <w:r w:rsidRPr="007F3BE3">
            <w:rPr>
              <w:rFonts w:ascii="Calibri" w:eastAsia="Times New Roman" w:hAnsi="Calibri" w:cs="Calibri"/>
              <w:i/>
              <w:noProof/>
            </w:rPr>
            <w:t>[insert patient's name]</w:t>
          </w:r>
          <w:r w:rsidRPr="007F3BE3">
            <w:rPr>
              <w:rFonts w:ascii="Calibri" w:eastAsia="Times New Roman" w:hAnsi="Calibri" w:cs="Calibri"/>
              <w:i/>
            </w:rPr>
            <w:fldChar w:fldCharType="end"/>
          </w:r>
        </w:sdtContent>
      </w:sdt>
    </w:p>
    <w:p w14:paraId="164B0985" w14:textId="77777777" w:rsidR="00C74F5C" w:rsidRPr="007F3BE3" w:rsidRDefault="00C74F5C" w:rsidP="00C74F5C">
      <w:pPr>
        <w:spacing w:before="0" w:after="0" w:line="276" w:lineRule="auto"/>
        <w:rPr>
          <w:rFonts w:ascii="Calibri" w:eastAsia="Times New Roman" w:hAnsi="Calibri" w:cs="Calibri"/>
          <w:i/>
        </w:rPr>
      </w:pPr>
      <w:r w:rsidRPr="007F3BE3">
        <w:rPr>
          <w:rFonts w:ascii="Calibri" w:eastAsia="Times New Roman" w:hAnsi="Calibri" w:cs="Calibri"/>
        </w:rPr>
        <w:t>Date of birth:</w:t>
      </w:r>
      <w:r w:rsidRPr="007F3BE3">
        <w:rPr>
          <w:rFonts w:ascii="Calibri" w:eastAsia="Times New Roman" w:hAnsi="Calibri" w:cs="Calibri"/>
        </w:rPr>
        <w:tab/>
      </w:r>
      <w:sdt>
        <w:sdtPr>
          <w:rPr>
            <w:rFonts w:ascii="Calibri" w:eastAsia="Times New Roman" w:hAnsi="Calibri" w:cs="Calibri"/>
          </w:rPr>
          <w:id w:val="-12999949"/>
          <w:placeholder>
            <w:docPart w:val="5E10B0219047429585222D4CC48B240B"/>
          </w:placeholder>
        </w:sdtPr>
        <w:sdtEndPr>
          <w:rPr>
            <w:i/>
          </w:rPr>
        </w:sdtEndPr>
        <w:sdtContent>
          <w:r w:rsidRPr="007F3BE3">
            <w:rPr>
              <w:rFonts w:ascii="Calibri" w:eastAsia="Times New Roman" w:hAnsi="Calibri" w:cs="Calibri"/>
              <w:i/>
            </w:rPr>
            <w:fldChar w:fldCharType="begin">
              <w:ffData>
                <w:name w:val="Text59"/>
                <w:enabled/>
                <w:calcOnExit w:val="0"/>
                <w:textInput>
                  <w:default w:val="[insert date of birth]"/>
                </w:textInput>
              </w:ffData>
            </w:fldChar>
          </w:r>
          <w:r w:rsidRPr="007F3BE3">
            <w:rPr>
              <w:rFonts w:ascii="Calibri" w:eastAsia="Times New Roman" w:hAnsi="Calibri" w:cs="Calibri"/>
              <w:i/>
            </w:rPr>
            <w:instrText xml:space="preserve"> FORMTEXT </w:instrText>
          </w:r>
          <w:r w:rsidRPr="007F3BE3">
            <w:rPr>
              <w:rFonts w:ascii="Calibri" w:eastAsia="Times New Roman" w:hAnsi="Calibri" w:cs="Calibri"/>
              <w:i/>
            </w:rPr>
          </w:r>
          <w:r w:rsidRPr="007F3BE3">
            <w:rPr>
              <w:rFonts w:ascii="Calibri" w:eastAsia="Times New Roman" w:hAnsi="Calibri" w:cs="Calibri"/>
              <w:i/>
            </w:rPr>
            <w:fldChar w:fldCharType="separate"/>
          </w:r>
          <w:r w:rsidRPr="007F3BE3">
            <w:rPr>
              <w:rFonts w:ascii="Calibri" w:eastAsia="Times New Roman" w:hAnsi="Calibri" w:cs="Calibri"/>
              <w:i/>
              <w:noProof/>
            </w:rPr>
            <w:t>[insert date of birth]</w:t>
          </w:r>
          <w:r w:rsidRPr="007F3BE3">
            <w:rPr>
              <w:rFonts w:ascii="Calibri" w:eastAsia="Times New Roman" w:hAnsi="Calibri" w:cs="Calibri"/>
              <w:i/>
            </w:rPr>
            <w:fldChar w:fldCharType="end"/>
          </w:r>
        </w:sdtContent>
      </w:sdt>
    </w:p>
    <w:p w14:paraId="57B9006B" w14:textId="77777777" w:rsidR="00C74F5C" w:rsidRPr="007F3BE3" w:rsidRDefault="00C74F5C" w:rsidP="00C74F5C">
      <w:pPr>
        <w:spacing w:before="0" w:after="0" w:line="276" w:lineRule="auto"/>
        <w:rPr>
          <w:rFonts w:ascii="Calibri" w:eastAsia="Times New Roman" w:hAnsi="Calibri" w:cs="Calibri"/>
        </w:rPr>
      </w:pPr>
      <w:r w:rsidRPr="007F3BE3">
        <w:rPr>
          <w:rFonts w:ascii="Calibri" w:eastAsia="Times New Roman" w:hAnsi="Calibri" w:cs="Calibri"/>
        </w:rPr>
        <w:t>NHS Number</w:t>
      </w:r>
      <w:r w:rsidRPr="007F3BE3">
        <w:rPr>
          <w:rFonts w:ascii="Calibri" w:eastAsia="Times New Roman" w:hAnsi="Calibri" w:cs="Calibri"/>
          <w:i/>
        </w:rPr>
        <w:t xml:space="preserve">: </w:t>
      </w:r>
      <w:r w:rsidRPr="007F3BE3">
        <w:rPr>
          <w:rFonts w:ascii="Calibri" w:eastAsia="Times New Roman" w:hAnsi="Calibri" w:cs="Calibri"/>
          <w:i/>
        </w:rPr>
        <w:tab/>
      </w:r>
      <w:sdt>
        <w:sdtPr>
          <w:rPr>
            <w:rFonts w:ascii="Calibri" w:eastAsia="Times New Roman" w:hAnsi="Calibri" w:cs="Calibri"/>
            <w:i/>
          </w:rPr>
          <w:id w:val="1319769917"/>
          <w:placeholder>
            <w:docPart w:val="5E10B0219047429585222D4CC48B240B"/>
          </w:placeholder>
        </w:sdtPr>
        <w:sdtContent>
          <w:r w:rsidRPr="007F3BE3">
            <w:rPr>
              <w:rFonts w:ascii="Calibri" w:eastAsia="Times New Roman" w:hAnsi="Calibri" w:cs="Calibri"/>
              <w:i/>
            </w:rPr>
            <w:fldChar w:fldCharType="begin">
              <w:ffData>
                <w:name w:val=""/>
                <w:enabled/>
                <w:calcOnExit w:val="0"/>
                <w:textInput>
                  <w:default w:val="[insert NHS Number]"/>
                </w:textInput>
              </w:ffData>
            </w:fldChar>
          </w:r>
          <w:r w:rsidRPr="007F3BE3">
            <w:rPr>
              <w:rFonts w:ascii="Calibri" w:eastAsia="Times New Roman" w:hAnsi="Calibri" w:cs="Calibri"/>
              <w:i/>
            </w:rPr>
            <w:instrText xml:space="preserve"> FORMTEXT </w:instrText>
          </w:r>
          <w:r w:rsidRPr="007F3BE3">
            <w:rPr>
              <w:rFonts w:ascii="Calibri" w:eastAsia="Times New Roman" w:hAnsi="Calibri" w:cs="Calibri"/>
              <w:i/>
            </w:rPr>
          </w:r>
          <w:r w:rsidRPr="007F3BE3">
            <w:rPr>
              <w:rFonts w:ascii="Calibri" w:eastAsia="Times New Roman" w:hAnsi="Calibri" w:cs="Calibri"/>
              <w:i/>
            </w:rPr>
            <w:fldChar w:fldCharType="separate"/>
          </w:r>
          <w:r w:rsidRPr="007F3BE3">
            <w:rPr>
              <w:rFonts w:ascii="Calibri" w:eastAsia="Times New Roman" w:hAnsi="Calibri" w:cs="Calibri"/>
              <w:i/>
              <w:noProof/>
            </w:rPr>
            <w:t>[insert NHS Number]</w:t>
          </w:r>
          <w:r w:rsidRPr="007F3BE3">
            <w:rPr>
              <w:rFonts w:ascii="Calibri" w:eastAsia="Times New Roman" w:hAnsi="Calibri" w:cs="Calibri"/>
              <w:i/>
            </w:rPr>
            <w:fldChar w:fldCharType="end"/>
          </w:r>
        </w:sdtContent>
      </w:sdt>
    </w:p>
    <w:p w14:paraId="6F51DF30" w14:textId="77777777" w:rsidR="00C74F5C" w:rsidRPr="007F3BE3" w:rsidRDefault="00C74F5C" w:rsidP="00C74F5C">
      <w:pPr>
        <w:spacing w:before="0" w:after="0" w:line="276" w:lineRule="auto"/>
        <w:rPr>
          <w:rFonts w:ascii="Calibri" w:eastAsia="Times New Roman" w:hAnsi="Calibri" w:cs="Calibri"/>
          <w:i/>
        </w:rPr>
      </w:pPr>
      <w:r w:rsidRPr="007F3BE3">
        <w:rPr>
          <w:rFonts w:ascii="Calibri" w:eastAsia="Times New Roman" w:hAnsi="Calibri" w:cs="Calibri"/>
        </w:rPr>
        <w:t>Diagnosis:</w:t>
      </w:r>
      <w:r w:rsidRPr="007F3BE3">
        <w:rPr>
          <w:rFonts w:ascii="Calibri" w:eastAsia="Times New Roman" w:hAnsi="Calibri" w:cs="Calibri"/>
        </w:rPr>
        <w:tab/>
      </w:r>
      <w:sdt>
        <w:sdtPr>
          <w:rPr>
            <w:rFonts w:ascii="Calibri" w:eastAsia="Times New Roman" w:hAnsi="Calibri" w:cs="Calibri"/>
          </w:rPr>
          <w:id w:val="-174184015"/>
          <w:placeholder>
            <w:docPart w:val="5E10B0219047429585222D4CC48B240B"/>
          </w:placeholder>
        </w:sdtPr>
        <w:sdtEndPr>
          <w:rPr>
            <w:i/>
          </w:rPr>
        </w:sdtEndPr>
        <w:sdtContent>
          <w:r w:rsidRPr="007F3BE3">
            <w:rPr>
              <w:rFonts w:ascii="Calibri" w:eastAsia="Times New Roman" w:hAnsi="Calibri" w:cs="Calibri"/>
              <w:i/>
            </w:rPr>
            <w:fldChar w:fldCharType="begin">
              <w:ffData>
                <w:name w:val="Text60"/>
                <w:enabled/>
                <w:calcOnExit w:val="0"/>
                <w:textInput>
                  <w:default w:val="[insert diagnosis]"/>
                </w:textInput>
              </w:ffData>
            </w:fldChar>
          </w:r>
          <w:r w:rsidRPr="007F3BE3">
            <w:rPr>
              <w:rFonts w:ascii="Calibri" w:eastAsia="Times New Roman" w:hAnsi="Calibri" w:cs="Calibri"/>
              <w:i/>
            </w:rPr>
            <w:instrText xml:space="preserve"> FORMTEXT </w:instrText>
          </w:r>
          <w:r w:rsidRPr="007F3BE3">
            <w:rPr>
              <w:rFonts w:ascii="Calibri" w:eastAsia="Times New Roman" w:hAnsi="Calibri" w:cs="Calibri"/>
              <w:i/>
            </w:rPr>
          </w:r>
          <w:r w:rsidRPr="007F3BE3">
            <w:rPr>
              <w:rFonts w:ascii="Calibri" w:eastAsia="Times New Roman" w:hAnsi="Calibri" w:cs="Calibri"/>
              <w:i/>
            </w:rPr>
            <w:fldChar w:fldCharType="separate"/>
          </w:r>
          <w:r w:rsidRPr="007F3BE3">
            <w:rPr>
              <w:rFonts w:ascii="Calibri" w:eastAsia="Times New Roman" w:hAnsi="Calibri" w:cs="Calibri"/>
              <w:i/>
              <w:noProof/>
            </w:rPr>
            <w:t>[insert diagnosis]</w:t>
          </w:r>
          <w:r w:rsidRPr="007F3BE3">
            <w:rPr>
              <w:rFonts w:ascii="Calibri" w:eastAsia="Times New Roman" w:hAnsi="Calibri" w:cs="Calibri"/>
              <w:i/>
            </w:rPr>
            <w:fldChar w:fldCharType="end"/>
          </w:r>
        </w:sdtContent>
      </w:sdt>
    </w:p>
    <w:p w14:paraId="32EC17DE" w14:textId="77777777" w:rsidR="00C74F5C" w:rsidRPr="007F3BE3" w:rsidRDefault="00C74F5C" w:rsidP="00C74F5C">
      <w:pPr>
        <w:spacing w:before="0" w:after="0" w:line="276" w:lineRule="auto"/>
        <w:rPr>
          <w:rFonts w:ascii="Calibri" w:eastAsia="Times New Roman" w:hAnsi="Calibri" w:cs="Calibri"/>
          <w:sz w:val="8"/>
          <w:szCs w:val="8"/>
        </w:rPr>
      </w:pPr>
    </w:p>
    <w:p w14:paraId="265C7AFD" w14:textId="4DBD5D4F" w:rsidR="00C74F5C" w:rsidRPr="007F3BE3" w:rsidRDefault="00C74F5C" w:rsidP="00C74F5C">
      <w:pPr>
        <w:spacing w:before="0" w:after="0" w:line="240" w:lineRule="auto"/>
        <w:rPr>
          <w:rFonts w:ascii="Calibri" w:eastAsia="Times New Roman" w:hAnsi="Calibri" w:cs="Calibri"/>
          <w:i/>
          <w:iCs/>
        </w:rPr>
      </w:pPr>
      <w:r w:rsidRPr="007F3BE3">
        <w:rPr>
          <w:rFonts w:ascii="Calibri" w:eastAsia="Times New Roman" w:hAnsi="Calibri" w:cs="Calibri"/>
        </w:rPr>
        <w:t xml:space="preserve">As per the agreed NENC shared care protocol for </w:t>
      </w:r>
      <w:r>
        <w:rPr>
          <w:rFonts w:ascii="Calibri" w:eastAsia="Times New Roman" w:hAnsi="Calibri" w:cs="Calibri"/>
        </w:rPr>
        <w:t>dronedarone</w:t>
      </w:r>
      <w:r w:rsidRPr="007F3BE3">
        <w:rPr>
          <w:rFonts w:ascii="Calibri" w:eastAsia="Times New Roman" w:hAnsi="Calibri" w:cs="Calibri"/>
          <w:i/>
        </w:rPr>
        <w:t xml:space="preserve">, </w:t>
      </w:r>
      <w:r w:rsidRPr="007F3BE3">
        <w:rPr>
          <w:rFonts w:ascii="Calibri" w:eastAsia="Times New Roman" w:hAnsi="Calibri" w:cs="Calibri"/>
        </w:rPr>
        <w:t>this patient is now suitable for prescribing to move to primary care.</w:t>
      </w:r>
    </w:p>
    <w:p w14:paraId="44E6FF7F" w14:textId="77777777" w:rsidR="00C74F5C" w:rsidRPr="007F3BE3" w:rsidRDefault="00C74F5C" w:rsidP="00C74F5C">
      <w:pPr>
        <w:spacing w:before="0" w:after="0" w:line="240" w:lineRule="auto"/>
        <w:rPr>
          <w:rFonts w:ascii="Calibri" w:eastAsia="Times New Roman" w:hAnsi="Calibri" w:cs="Calibri"/>
          <w:sz w:val="8"/>
          <w:szCs w:val="8"/>
        </w:rPr>
      </w:pPr>
      <w:r w:rsidRPr="007F3BE3">
        <w:rPr>
          <w:rFonts w:ascii="Calibri" w:eastAsia="Times New Roman" w:hAnsi="Calibri" w:cs="Calibri"/>
        </w:rPr>
        <w:t xml:space="preserve"> </w:t>
      </w:r>
    </w:p>
    <w:p w14:paraId="6CE47ED4" w14:textId="77777777" w:rsidR="00C74F5C" w:rsidRPr="007F3BE3" w:rsidRDefault="00C74F5C" w:rsidP="00C74F5C">
      <w:pPr>
        <w:spacing w:before="0" w:after="0" w:line="240" w:lineRule="auto"/>
        <w:rPr>
          <w:rFonts w:ascii="Calibri" w:eastAsia="Times New Roman" w:hAnsi="Calibri" w:cs="Calibri"/>
        </w:rPr>
      </w:pPr>
      <w:r w:rsidRPr="007F3BE3">
        <w:rPr>
          <w:rFonts w:ascii="Calibri" w:eastAsia="Times New Roman" w:hAnsi="Calibri" w:cs="Calibri"/>
        </w:rPr>
        <w:t xml:space="preserve">The patient fulfils criteria for shared </w:t>
      </w:r>
      <w:proofErr w:type="gramStart"/>
      <w:r w:rsidRPr="007F3BE3">
        <w:rPr>
          <w:rFonts w:ascii="Calibri" w:eastAsia="Times New Roman" w:hAnsi="Calibri" w:cs="Calibri"/>
        </w:rPr>
        <w:t>care</w:t>
      </w:r>
      <w:proofErr w:type="gramEnd"/>
      <w:r w:rsidRPr="007F3BE3">
        <w:rPr>
          <w:rFonts w:ascii="Calibri" w:eastAsia="Times New Roman" w:hAnsi="Calibri" w:cs="Calibri"/>
        </w:rPr>
        <w:t xml:space="preserve"> and I am therefore requesting your agreement to participate in shared care. Where baseline investigations are set out in the shared care protocol, I have carried these out.</w:t>
      </w:r>
    </w:p>
    <w:p w14:paraId="14E2871A" w14:textId="77777777" w:rsidR="00C74F5C" w:rsidRPr="007F3BE3" w:rsidRDefault="00C74F5C" w:rsidP="00C74F5C">
      <w:pPr>
        <w:spacing w:before="0" w:after="0" w:line="240" w:lineRule="auto"/>
        <w:rPr>
          <w:rFonts w:ascii="Calibri" w:eastAsia="Times New Roman" w:hAnsi="Calibri" w:cs="Calibri"/>
          <w:sz w:val="8"/>
          <w:szCs w:val="8"/>
        </w:rPr>
      </w:pPr>
    </w:p>
    <w:p w14:paraId="51659C21" w14:textId="77777777" w:rsidR="00C74F5C" w:rsidRPr="007F3BE3" w:rsidRDefault="00C74F5C" w:rsidP="00C74F5C">
      <w:pPr>
        <w:spacing w:before="0" w:after="0" w:line="240" w:lineRule="auto"/>
        <w:rPr>
          <w:rFonts w:ascii="Calibri" w:eastAsia="Times New Roman" w:hAnsi="Calibri" w:cs="Calibri"/>
        </w:rPr>
      </w:pPr>
      <w:r w:rsidRPr="007F3BE3">
        <w:rPr>
          <w:rFonts w:ascii="Calibri" w:eastAsia="Times New Roman" w:hAnsi="Calibri" w:cs="Calibri"/>
        </w:rPr>
        <w:t>I can confirm that the following has happened regarding this treatment:</w:t>
      </w:r>
    </w:p>
    <w:tbl>
      <w:tblPr>
        <w:tblStyle w:val="TableGrid"/>
        <w:tblW w:w="9923" w:type="dxa"/>
        <w:tblInd w:w="-5" w:type="dxa"/>
        <w:tblLook w:val="04A0" w:firstRow="1" w:lastRow="0" w:firstColumn="1" w:lastColumn="0" w:noHBand="0" w:noVBand="1"/>
      </w:tblPr>
      <w:tblGrid>
        <w:gridCol w:w="7508"/>
        <w:gridCol w:w="2415"/>
      </w:tblGrid>
      <w:tr w:rsidR="00C74F5C" w:rsidRPr="007F3BE3" w14:paraId="29BD3A20" w14:textId="77777777" w:rsidTr="008D7A80">
        <w:tc>
          <w:tcPr>
            <w:tcW w:w="7508" w:type="dxa"/>
          </w:tcPr>
          <w:p w14:paraId="422373DB" w14:textId="77777777" w:rsidR="00C74F5C" w:rsidRPr="007F3BE3" w:rsidRDefault="00C74F5C" w:rsidP="008D7A80">
            <w:pPr>
              <w:jc w:val="center"/>
              <w:rPr>
                <w:rFonts w:ascii="Calibri" w:eastAsia="Times New Roman" w:hAnsi="Calibri" w:cs="Arial"/>
                <w:b/>
                <w:sz w:val="20"/>
                <w:szCs w:val="20"/>
              </w:rPr>
            </w:pPr>
          </w:p>
        </w:tc>
        <w:tc>
          <w:tcPr>
            <w:tcW w:w="2415" w:type="dxa"/>
          </w:tcPr>
          <w:p w14:paraId="6520788A" w14:textId="77777777" w:rsidR="00C74F5C" w:rsidRPr="007F3BE3" w:rsidRDefault="00C74F5C" w:rsidP="008D7A80">
            <w:pPr>
              <w:jc w:val="center"/>
              <w:rPr>
                <w:rFonts w:ascii="Calibri" w:eastAsia="Times New Roman" w:hAnsi="Calibri" w:cs="Arial"/>
                <w:b/>
                <w:sz w:val="20"/>
                <w:szCs w:val="20"/>
              </w:rPr>
            </w:pPr>
            <w:r w:rsidRPr="007F3BE3">
              <w:rPr>
                <w:rFonts w:ascii="Calibri" w:eastAsia="Times New Roman" w:hAnsi="Calibri" w:cs="Arial"/>
                <w:b/>
                <w:sz w:val="20"/>
                <w:szCs w:val="20"/>
              </w:rPr>
              <w:t>Specialist to complete</w:t>
            </w:r>
          </w:p>
        </w:tc>
      </w:tr>
      <w:tr w:rsidR="00C74F5C" w:rsidRPr="007F3BE3" w14:paraId="6D1DBA3A" w14:textId="77777777" w:rsidTr="008D7A80">
        <w:tc>
          <w:tcPr>
            <w:tcW w:w="7508" w:type="dxa"/>
          </w:tcPr>
          <w:p w14:paraId="5B6B97FE" w14:textId="77777777" w:rsidR="00C74F5C" w:rsidRPr="007F3BE3" w:rsidRDefault="00C74F5C" w:rsidP="008D7A80">
            <w:pPr>
              <w:jc w:val="right"/>
              <w:rPr>
                <w:rFonts w:ascii="Calibri" w:eastAsia="Times New Roman" w:hAnsi="Calibri" w:cs="Arial"/>
                <w:iCs/>
                <w:sz w:val="20"/>
                <w:szCs w:val="20"/>
              </w:rPr>
            </w:pPr>
            <w:r w:rsidRPr="007F3BE3">
              <w:rPr>
                <w:rFonts w:ascii="Calibri" w:eastAsia="Times New Roman" w:hAnsi="Calibri" w:cs="Arial"/>
                <w:iCs/>
                <w:sz w:val="20"/>
                <w:szCs w:val="20"/>
              </w:rPr>
              <w:t>The patient has been initiated on this therapy and has been on an optimised dose for the following period of time:</w:t>
            </w:r>
          </w:p>
        </w:tc>
        <w:sdt>
          <w:sdtPr>
            <w:rPr>
              <w:rFonts w:ascii="Calibri" w:eastAsia="Times New Roman" w:hAnsi="Calibri" w:cs="Arial"/>
              <w:iCs/>
              <w:sz w:val="20"/>
              <w:szCs w:val="20"/>
            </w:rPr>
            <w:id w:val="239997041"/>
            <w:placeholder>
              <w:docPart w:val="5E10B0219047429585222D4CC48B240B"/>
            </w:placeholder>
            <w:showingPlcHdr/>
          </w:sdtPr>
          <w:sdtContent>
            <w:tc>
              <w:tcPr>
                <w:tcW w:w="2415" w:type="dxa"/>
              </w:tcPr>
              <w:p w14:paraId="49B2D838" w14:textId="77777777" w:rsidR="00C74F5C" w:rsidRPr="007F3BE3" w:rsidRDefault="00C74F5C" w:rsidP="008D7A80">
                <w:pPr>
                  <w:rPr>
                    <w:rFonts w:ascii="Calibri" w:eastAsia="Times New Roman" w:hAnsi="Calibri" w:cs="Arial"/>
                    <w:iCs/>
                    <w:sz w:val="20"/>
                    <w:szCs w:val="20"/>
                  </w:rPr>
                </w:pPr>
                <w:r w:rsidRPr="007F3BE3">
                  <w:rPr>
                    <w:rFonts w:ascii="Calibri" w:eastAsia="Calibri" w:hAnsi="Calibri" w:cs="Times New Roman"/>
                    <w:color w:val="808080"/>
                  </w:rPr>
                  <w:t>Click or tap here to enter text.</w:t>
                </w:r>
              </w:p>
            </w:tc>
          </w:sdtContent>
        </w:sdt>
      </w:tr>
      <w:tr w:rsidR="00C74F5C" w:rsidRPr="007F3BE3" w14:paraId="3CEC6D78" w14:textId="77777777" w:rsidTr="008D7A80">
        <w:tc>
          <w:tcPr>
            <w:tcW w:w="7508" w:type="dxa"/>
          </w:tcPr>
          <w:p w14:paraId="287E33C4" w14:textId="77777777" w:rsidR="00C74F5C" w:rsidRPr="007F3BE3" w:rsidRDefault="00C74F5C" w:rsidP="008D7A80">
            <w:pPr>
              <w:jc w:val="right"/>
              <w:rPr>
                <w:rFonts w:ascii="Calibri" w:eastAsia="Times New Roman" w:hAnsi="Calibri" w:cs="Arial"/>
                <w:iCs/>
                <w:sz w:val="20"/>
                <w:szCs w:val="20"/>
              </w:rPr>
            </w:pPr>
            <w:r w:rsidRPr="007F3BE3">
              <w:rPr>
                <w:rFonts w:ascii="Calibri" w:eastAsia="Times New Roman" w:hAnsi="Calibri" w:cs="Arial"/>
                <w:iCs/>
                <w:sz w:val="20"/>
                <w:szCs w:val="20"/>
              </w:rPr>
              <w:t>Baseline investigation and monitoring as set out in the shared care documents have been completed and were satisfactory</w:t>
            </w:r>
          </w:p>
        </w:tc>
        <w:tc>
          <w:tcPr>
            <w:tcW w:w="2415" w:type="dxa"/>
          </w:tcPr>
          <w:sdt>
            <w:sdtPr>
              <w:rPr>
                <w:rFonts w:ascii="Calibri" w:eastAsia="Times New Roman" w:hAnsi="Calibri" w:cs="Arial"/>
                <w:iCs/>
                <w:sz w:val="20"/>
                <w:szCs w:val="20"/>
              </w:rPr>
              <w:id w:val="-1059556020"/>
              <w:placeholder>
                <w:docPart w:val="5E10B0219047429585222D4CC48B240B"/>
              </w:placeholder>
            </w:sdtPr>
            <w:sdtContent>
              <w:p w14:paraId="0C94A0E0" w14:textId="77777777" w:rsidR="00C74F5C" w:rsidRPr="007F3BE3" w:rsidRDefault="00C74F5C" w:rsidP="008D7A80">
                <w:pPr>
                  <w:jc w:val="center"/>
                  <w:rPr>
                    <w:rFonts w:ascii="Calibri" w:eastAsia="Times New Roman" w:hAnsi="Calibri" w:cs="Arial"/>
                    <w:iCs/>
                    <w:sz w:val="20"/>
                    <w:szCs w:val="20"/>
                  </w:rPr>
                </w:pPr>
                <w:proofErr w:type="gramStart"/>
                <w:r w:rsidRPr="007F3BE3">
                  <w:rPr>
                    <w:rFonts w:ascii="Calibri" w:eastAsia="Times New Roman" w:hAnsi="Calibri" w:cs="Arial"/>
                    <w:iCs/>
                    <w:sz w:val="20"/>
                    <w:szCs w:val="20"/>
                  </w:rPr>
                  <w:t>Yes  /</w:t>
                </w:r>
                <w:proofErr w:type="gramEnd"/>
                <w:r w:rsidRPr="007F3BE3">
                  <w:rPr>
                    <w:rFonts w:ascii="Calibri" w:eastAsia="Times New Roman" w:hAnsi="Calibri" w:cs="Arial"/>
                    <w:iCs/>
                    <w:sz w:val="20"/>
                    <w:szCs w:val="20"/>
                  </w:rPr>
                  <w:t xml:space="preserve">  No</w:t>
                </w:r>
              </w:p>
            </w:sdtContent>
          </w:sdt>
        </w:tc>
      </w:tr>
      <w:tr w:rsidR="00C74F5C" w:rsidRPr="007F3BE3" w14:paraId="088B8B2E" w14:textId="77777777" w:rsidTr="008D7A80">
        <w:tc>
          <w:tcPr>
            <w:tcW w:w="7508" w:type="dxa"/>
          </w:tcPr>
          <w:p w14:paraId="553061FE" w14:textId="77777777" w:rsidR="00C74F5C" w:rsidRPr="007F3BE3" w:rsidRDefault="00C74F5C" w:rsidP="008D7A80">
            <w:pPr>
              <w:jc w:val="right"/>
              <w:rPr>
                <w:rFonts w:ascii="Calibri" w:eastAsia="Times New Roman" w:hAnsi="Calibri" w:cs="Arial"/>
                <w:iCs/>
                <w:sz w:val="20"/>
                <w:szCs w:val="20"/>
              </w:rPr>
            </w:pPr>
            <w:r w:rsidRPr="007F3BE3">
              <w:rPr>
                <w:rFonts w:ascii="Calibri" w:eastAsia="Times New Roman" w:hAnsi="Calibri" w:cs="Arial"/>
                <w:iCs/>
                <w:sz w:val="20"/>
                <w:szCs w:val="20"/>
              </w:rPr>
              <w:t>The condition being treated has a predictable course of progression and the patient can be suitably maintained by primary care</w:t>
            </w:r>
          </w:p>
        </w:tc>
        <w:tc>
          <w:tcPr>
            <w:tcW w:w="2415" w:type="dxa"/>
          </w:tcPr>
          <w:sdt>
            <w:sdtPr>
              <w:rPr>
                <w:rFonts w:ascii="Calibri" w:eastAsia="Times New Roman" w:hAnsi="Calibri" w:cs="Arial"/>
                <w:iCs/>
                <w:sz w:val="20"/>
                <w:szCs w:val="20"/>
              </w:rPr>
              <w:id w:val="291800188"/>
              <w:placeholder>
                <w:docPart w:val="5E10B0219047429585222D4CC48B240B"/>
              </w:placeholder>
            </w:sdtPr>
            <w:sdtContent>
              <w:p w14:paraId="3C2C3F77" w14:textId="77777777" w:rsidR="00C74F5C" w:rsidRPr="007F3BE3" w:rsidRDefault="00C74F5C" w:rsidP="008D7A80">
                <w:pPr>
                  <w:jc w:val="center"/>
                  <w:rPr>
                    <w:rFonts w:ascii="Calibri" w:eastAsia="Times New Roman" w:hAnsi="Calibri" w:cs="Arial"/>
                    <w:iCs/>
                    <w:sz w:val="20"/>
                    <w:szCs w:val="20"/>
                  </w:rPr>
                </w:pPr>
                <w:proofErr w:type="gramStart"/>
                <w:r w:rsidRPr="007F3BE3">
                  <w:rPr>
                    <w:rFonts w:ascii="Calibri" w:eastAsia="Times New Roman" w:hAnsi="Calibri" w:cs="Arial"/>
                    <w:iCs/>
                    <w:sz w:val="20"/>
                    <w:szCs w:val="20"/>
                  </w:rPr>
                  <w:t>Yes  /</w:t>
                </w:r>
                <w:proofErr w:type="gramEnd"/>
                <w:r w:rsidRPr="007F3BE3">
                  <w:rPr>
                    <w:rFonts w:ascii="Calibri" w:eastAsia="Times New Roman" w:hAnsi="Calibri" w:cs="Arial"/>
                    <w:iCs/>
                    <w:sz w:val="20"/>
                    <w:szCs w:val="20"/>
                  </w:rPr>
                  <w:t xml:space="preserve">  No</w:t>
                </w:r>
              </w:p>
            </w:sdtContent>
          </w:sdt>
        </w:tc>
      </w:tr>
      <w:tr w:rsidR="00C74F5C" w:rsidRPr="007F3BE3" w14:paraId="186E5360" w14:textId="77777777" w:rsidTr="008D7A80">
        <w:tc>
          <w:tcPr>
            <w:tcW w:w="7508" w:type="dxa"/>
          </w:tcPr>
          <w:p w14:paraId="6C671A1B" w14:textId="77777777" w:rsidR="00C74F5C" w:rsidRPr="007F3BE3" w:rsidRDefault="00C74F5C" w:rsidP="008D7A80">
            <w:pPr>
              <w:jc w:val="right"/>
              <w:rPr>
                <w:rFonts w:ascii="Calibri" w:eastAsia="Times New Roman" w:hAnsi="Calibri" w:cs="Arial"/>
                <w:iCs/>
                <w:sz w:val="20"/>
                <w:szCs w:val="20"/>
              </w:rPr>
            </w:pPr>
            <w:r w:rsidRPr="007F3BE3">
              <w:rPr>
                <w:rFonts w:ascii="Calibri" w:eastAsia="Times New Roman" w:hAnsi="Calibri" w:cs="Arial"/>
                <w:iCs/>
                <w:sz w:val="20"/>
                <w:szCs w:val="20"/>
              </w:rPr>
              <w:t>The risks and benefits of treatment have been explained to the patient</w:t>
            </w:r>
          </w:p>
        </w:tc>
        <w:tc>
          <w:tcPr>
            <w:tcW w:w="2415" w:type="dxa"/>
          </w:tcPr>
          <w:sdt>
            <w:sdtPr>
              <w:rPr>
                <w:rFonts w:ascii="Calibri" w:eastAsia="Calibri" w:hAnsi="Calibri" w:cs="Arial"/>
                <w:iCs/>
                <w:sz w:val="20"/>
                <w:szCs w:val="20"/>
              </w:rPr>
              <w:id w:val="-1880626265"/>
              <w:placeholder>
                <w:docPart w:val="5E10B0219047429585222D4CC48B240B"/>
              </w:placeholder>
            </w:sdtPr>
            <w:sdtContent>
              <w:p w14:paraId="4A617911" w14:textId="77777777" w:rsidR="00C74F5C" w:rsidRPr="007F3BE3" w:rsidRDefault="00C74F5C" w:rsidP="008D7A80">
                <w:pPr>
                  <w:jc w:val="center"/>
                  <w:rPr>
                    <w:rFonts w:ascii="Calibri" w:eastAsia="Calibri" w:hAnsi="Calibri" w:cs="Arial"/>
                    <w:iCs/>
                    <w:sz w:val="20"/>
                    <w:szCs w:val="20"/>
                  </w:rPr>
                </w:pPr>
                <w:proofErr w:type="gramStart"/>
                <w:r w:rsidRPr="007F3BE3">
                  <w:rPr>
                    <w:rFonts w:ascii="Calibri" w:eastAsia="Calibri" w:hAnsi="Calibri" w:cs="Arial"/>
                    <w:iCs/>
                    <w:sz w:val="20"/>
                    <w:szCs w:val="20"/>
                  </w:rPr>
                  <w:t>Yes  /</w:t>
                </w:r>
                <w:proofErr w:type="gramEnd"/>
                <w:r w:rsidRPr="007F3BE3">
                  <w:rPr>
                    <w:rFonts w:ascii="Calibri" w:eastAsia="Calibri" w:hAnsi="Calibri" w:cs="Arial"/>
                    <w:iCs/>
                    <w:sz w:val="20"/>
                    <w:szCs w:val="20"/>
                  </w:rPr>
                  <w:t xml:space="preserve">  No</w:t>
                </w:r>
              </w:p>
            </w:sdtContent>
          </w:sdt>
        </w:tc>
      </w:tr>
      <w:tr w:rsidR="00C74F5C" w:rsidRPr="007F3BE3" w14:paraId="6B542DFE" w14:textId="77777777" w:rsidTr="008D7A80">
        <w:tc>
          <w:tcPr>
            <w:tcW w:w="7508" w:type="dxa"/>
          </w:tcPr>
          <w:p w14:paraId="5B814751" w14:textId="77777777" w:rsidR="00C74F5C" w:rsidRPr="007F3BE3" w:rsidRDefault="00C74F5C" w:rsidP="008D7A80">
            <w:pPr>
              <w:jc w:val="right"/>
              <w:rPr>
                <w:rFonts w:ascii="Calibri" w:eastAsia="Times New Roman" w:hAnsi="Calibri" w:cs="Arial"/>
                <w:iCs/>
                <w:sz w:val="20"/>
                <w:szCs w:val="20"/>
              </w:rPr>
            </w:pPr>
            <w:r w:rsidRPr="007F3BE3">
              <w:rPr>
                <w:rFonts w:ascii="Calibri" w:eastAsia="Times New Roman" w:hAnsi="Calibri" w:cs="Arial"/>
                <w:iCs/>
                <w:sz w:val="20"/>
                <w:szCs w:val="20"/>
              </w:rPr>
              <w:t>The roles of the specialist/specialist team/</w:t>
            </w:r>
            <w:r w:rsidRPr="007F3BE3">
              <w:rPr>
                <w:rFonts w:ascii="Calibri" w:eastAsia="Calibri" w:hAnsi="Calibri" w:cs="Arial"/>
                <w:iCs/>
                <w:sz w:val="20"/>
                <w:szCs w:val="20"/>
              </w:rPr>
              <w:t xml:space="preserve"> </w:t>
            </w:r>
            <w:r w:rsidRPr="007F3BE3">
              <w:rPr>
                <w:rFonts w:ascii="Calibri" w:eastAsia="Times New Roman" w:hAnsi="Calibri" w:cs="Arial"/>
                <w:iCs/>
                <w:sz w:val="20"/>
                <w:szCs w:val="20"/>
              </w:rPr>
              <w:t>Primary Care Prescriber / Patient and pharmacist have been explained and agreed</w:t>
            </w:r>
          </w:p>
        </w:tc>
        <w:tc>
          <w:tcPr>
            <w:tcW w:w="2415" w:type="dxa"/>
          </w:tcPr>
          <w:sdt>
            <w:sdtPr>
              <w:rPr>
                <w:rFonts w:ascii="Calibri" w:eastAsia="Calibri" w:hAnsi="Calibri" w:cs="Arial"/>
                <w:iCs/>
                <w:sz w:val="20"/>
                <w:szCs w:val="20"/>
              </w:rPr>
              <w:id w:val="-1467192733"/>
              <w:placeholder>
                <w:docPart w:val="5E10B0219047429585222D4CC48B240B"/>
              </w:placeholder>
            </w:sdtPr>
            <w:sdtContent>
              <w:p w14:paraId="0999C62C" w14:textId="77777777" w:rsidR="00C74F5C" w:rsidRPr="007F3BE3" w:rsidRDefault="00C74F5C" w:rsidP="008D7A80">
                <w:pPr>
                  <w:jc w:val="center"/>
                  <w:rPr>
                    <w:rFonts w:ascii="Calibri" w:eastAsia="Calibri" w:hAnsi="Calibri" w:cs="Arial"/>
                    <w:iCs/>
                    <w:sz w:val="20"/>
                    <w:szCs w:val="20"/>
                  </w:rPr>
                </w:pPr>
                <w:proofErr w:type="gramStart"/>
                <w:r w:rsidRPr="007F3BE3">
                  <w:rPr>
                    <w:rFonts w:ascii="Calibri" w:eastAsia="Calibri" w:hAnsi="Calibri" w:cs="Arial"/>
                    <w:iCs/>
                    <w:sz w:val="20"/>
                    <w:szCs w:val="20"/>
                  </w:rPr>
                  <w:t>Yes  /</w:t>
                </w:r>
                <w:proofErr w:type="gramEnd"/>
                <w:r w:rsidRPr="007F3BE3">
                  <w:rPr>
                    <w:rFonts w:ascii="Calibri" w:eastAsia="Calibri" w:hAnsi="Calibri" w:cs="Arial"/>
                    <w:iCs/>
                    <w:sz w:val="20"/>
                    <w:szCs w:val="20"/>
                  </w:rPr>
                  <w:t xml:space="preserve">  No</w:t>
                </w:r>
              </w:p>
            </w:sdtContent>
          </w:sdt>
        </w:tc>
      </w:tr>
      <w:tr w:rsidR="00C74F5C" w:rsidRPr="007F3BE3" w14:paraId="275F7BC1" w14:textId="77777777" w:rsidTr="008D7A80">
        <w:tc>
          <w:tcPr>
            <w:tcW w:w="7508" w:type="dxa"/>
          </w:tcPr>
          <w:p w14:paraId="17756954" w14:textId="77777777" w:rsidR="00C74F5C" w:rsidRPr="007F3BE3" w:rsidRDefault="00C74F5C" w:rsidP="008D7A80">
            <w:pPr>
              <w:jc w:val="right"/>
              <w:rPr>
                <w:rFonts w:ascii="Calibri" w:eastAsia="Times New Roman" w:hAnsi="Calibri" w:cs="Arial"/>
                <w:iCs/>
                <w:sz w:val="20"/>
                <w:szCs w:val="20"/>
              </w:rPr>
            </w:pPr>
            <w:r w:rsidRPr="007F3BE3">
              <w:rPr>
                <w:rFonts w:ascii="Calibri" w:eastAsia="Times New Roman" w:hAnsi="Calibri" w:cs="Arial"/>
                <w:iCs/>
                <w:sz w:val="20"/>
                <w:szCs w:val="20"/>
              </w:rPr>
              <w:t>The patient has agreed to this shared care arrangement, understands the need for ongoing monitoring, and has agreed to attend all necessary appointments</w:t>
            </w:r>
          </w:p>
        </w:tc>
        <w:tc>
          <w:tcPr>
            <w:tcW w:w="2415" w:type="dxa"/>
          </w:tcPr>
          <w:sdt>
            <w:sdtPr>
              <w:rPr>
                <w:rFonts w:ascii="Calibri" w:eastAsia="Calibri" w:hAnsi="Calibri" w:cs="Arial"/>
                <w:iCs/>
                <w:sz w:val="20"/>
                <w:szCs w:val="20"/>
              </w:rPr>
              <w:id w:val="-1091692839"/>
              <w:placeholder>
                <w:docPart w:val="5E10B0219047429585222D4CC48B240B"/>
              </w:placeholder>
            </w:sdtPr>
            <w:sdtContent>
              <w:p w14:paraId="0E567F54" w14:textId="77777777" w:rsidR="00C74F5C" w:rsidRPr="007F3BE3" w:rsidRDefault="00C74F5C" w:rsidP="008D7A80">
                <w:pPr>
                  <w:jc w:val="center"/>
                  <w:rPr>
                    <w:rFonts w:ascii="Calibri" w:eastAsia="Calibri" w:hAnsi="Calibri" w:cs="Arial"/>
                    <w:iCs/>
                    <w:sz w:val="20"/>
                    <w:szCs w:val="20"/>
                  </w:rPr>
                </w:pPr>
                <w:proofErr w:type="gramStart"/>
                <w:r w:rsidRPr="007F3BE3">
                  <w:rPr>
                    <w:rFonts w:ascii="Calibri" w:eastAsia="Calibri" w:hAnsi="Calibri" w:cs="Arial"/>
                    <w:iCs/>
                    <w:sz w:val="20"/>
                    <w:szCs w:val="20"/>
                  </w:rPr>
                  <w:t>Yes  /</w:t>
                </w:r>
                <w:proofErr w:type="gramEnd"/>
                <w:r w:rsidRPr="007F3BE3">
                  <w:rPr>
                    <w:rFonts w:ascii="Calibri" w:eastAsia="Calibri" w:hAnsi="Calibri" w:cs="Arial"/>
                    <w:iCs/>
                    <w:sz w:val="20"/>
                    <w:szCs w:val="20"/>
                  </w:rPr>
                  <w:t xml:space="preserve">  No</w:t>
                </w:r>
              </w:p>
            </w:sdtContent>
          </w:sdt>
        </w:tc>
      </w:tr>
      <w:tr w:rsidR="00C74F5C" w:rsidRPr="007F3BE3" w14:paraId="6F448481" w14:textId="77777777" w:rsidTr="008D7A80">
        <w:tc>
          <w:tcPr>
            <w:tcW w:w="7508" w:type="dxa"/>
          </w:tcPr>
          <w:p w14:paraId="151B6479" w14:textId="77777777" w:rsidR="00C74F5C" w:rsidRPr="007F3BE3" w:rsidRDefault="00C74F5C" w:rsidP="008D7A80">
            <w:pPr>
              <w:jc w:val="right"/>
              <w:rPr>
                <w:rFonts w:ascii="Calibri" w:eastAsia="Times New Roman" w:hAnsi="Calibri" w:cs="Arial"/>
                <w:iCs/>
                <w:sz w:val="20"/>
                <w:szCs w:val="20"/>
              </w:rPr>
            </w:pPr>
            <w:r w:rsidRPr="007F3BE3">
              <w:rPr>
                <w:rFonts w:ascii="Calibri" w:eastAsia="Times New Roman" w:hAnsi="Calibri" w:cs="Arial"/>
                <w:iCs/>
                <w:sz w:val="20"/>
                <w:szCs w:val="20"/>
              </w:rPr>
              <w:t xml:space="preserve">I have enclosed a copy of the shared care </w:t>
            </w:r>
            <w:proofErr w:type="gramStart"/>
            <w:r w:rsidRPr="007F3BE3">
              <w:rPr>
                <w:rFonts w:ascii="Calibri" w:eastAsia="Times New Roman" w:hAnsi="Calibri" w:cs="Arial"/>
                <w:iCs/>
                <w:sz w:val="20"/>
                <w:szCs w:val="20"/>
              </w:rPr>
              <w:t>protocol  which</w:t>
            </w:r>
            <w:proofErr w:type="gramEnd"/>
            <w:r w:rsidRPr="007F3BE3">
              <w:rPr>
                <w:rFonts w:ascii="Calibri" w:eastAsia="Times New Roman" w:hAnsi="Calibri" w:cs="Arial"/>
                <w:iCs/>
                <w:sz w:val="20"/>
                <w:szCs w:val="20"/>
              </w:rPr>
              <w:t xml:space="preserve"> covers this treatment/the SCP can be found here</w:t>
            </w:r>
            <w:r>
              <w:t xml:space="preserve"> </w:t>
            </w:r>
            <w:hyperlink r:id="rId40" w:history="1">
              <w:r w:rsidRPr="00C52342">
                <w:rPr>
                  <w:rStyle w:val="Hyperlink"/>
                  <w:rFonts w:ascii="Calibri" w:eastAsia="Times New Roman" w:hAnsi="Calibri" w:cs="Arial"/>
                  <w:iCs/>
                  <w:sz w:val="20"/>
                  <w:szCs w:val="20"/>
                </w:rPr>
                <w:t>https://ntag.nhs.uk/shared-care-guidelines/</w:t>
              </w:r>
            </w:hyperlink>
            <w:r w:rsidRPr="007F3BE3">
              <w:rPr>
                <w:rFonts w:ascii="Calibri" w:eastAsia="Times New Roman" w:hAnsi="Calibri" w:cs="Arial"/>
                <w:iCs/>
                <w:sz w:val="20"/>
                <w:szCs w:val="20"/>
              </w:rPr>
              <w:t xml:space="preserve"> </w:t>
            </w:r>
          </w:p>
        </w:tc>
        <w:tc>
          <w:tcPr>
            <w:tcW w:w="2415" w:type="dxa"/>
          </w:tcPr>
          <w:sdt>
            <w:sdtPr>
              <w:rPr>
                <w:rFonts w:ascii="Calibri" w:eastAsia="Calibri" w:hAnsi="Calibri" w:cs="Arial"/>
                <w:iCs/>
                <w:sz w:val="20"/>
                <w:szCs w:val="20"/>
              </w:rPr>
              <w:id w:val="1664193921"/>
              <w:placeholder>
                <w:docPart w:val="5E10B0219047429585222D4CC48B240B"/>
              </w:placeholder>
            </w:sdtPr>
            <w:sdtContent>
              <w:p w14:paraId="56EA22C3" w14:textId="77777777" w:rsidR="00C74F5C" w:rsidRPr="007F3BE3" w:rsidRDefault="00C74F5C" w:rsidP="008D7A80">
                <w:pPr>
                  <w:jc w:val="center"/>
                  <w:rPr>
                    <w:rFonts w:ascii="Calibri" w:eastAsia="Calibri" w:hAnsi="Calibri" w:cs="Arial"/>
                    <w:iCs/>
                    <w:sz w:val="20"/>
                    <w:szCs w:val="20"/>
                  </w:rPr>
                </w:pPr>
                <w:proofErr w:type="gramStart"/>
                <w:r w:rsidRPr="007F3BE3">
                  <w:rPr>
                    <w:rFonts w:ascii="Calibri" w:eastAsia="Calibri" w:hAnsi="Calibri" w:cs="Arial"/>
                    <w:iCs/>
                    <w:sz w:val="20"/>
                    <w:szCs w:val="20"/>
                  </w:rPr>
                  <w:t>Yes  /</w:t>
                </w:r>
                <w:proofErr w:type="gramEnd"/>
                <w:r w:rsidRPr="007F3BE3">
                  <w:rPr>
                    <w:rFonts w:ascii="Calibri" w:eastAsia="Calibri" w:hAnsi="Calibri" w:cs="Arial"/>
                    <w:iCs/>
                    <w:sz w:val="20"/>
                    <w:szCs w:val="20"/>
                  </w:rPr>
                  <w:t xml:space="preserve">  No</w:t>
                </w:r>
              </w:p>
            </w:sdtContent>
          </w:sdt>
        </w:tc>
      </w:tr>
      <w:tr w:rsidR="00C74F5C" w:rsidRPr="007F3BE3" w14:paraId="4BA0EB7A" w14:textId="77777777" w:rsidTr="008D7A80">
        <w:tc>
          <w:tcPr>
            <w:tcW w:w="7508" w:type="dxa"/>
          </w:tcPr>
          <w:p w14:paraId="329C37C2" w14:textId="77777777" w:rsidR="00C74F5C" w:rsidRPr="007F3BE3" w:rsidRDefault="00C74F5C" w:rsidP="008D7A80">
            <w:pPr>
              <w:jc w:val="right"/>
              <w:rPr>
                <w:rFonts w:ascii="Calibri" w:eastAsia="Times New Roman" w:hAnsi="Calibri" w:cs="Arial"/>
                <w:iCs/>
                <w:sz w:val="20"/>
                <w:szCs w:val="20"/>
              </w:rPr>
            </w:pPr>
            <w:r w:rsidRPr="007F3BE3">
              <w:rPr>
                <w:rFonts w:ascii="Calibri" w:eastAsia="Times New Roman" w:hAnsi="Calibri" w:cs="Arial"/>
                <w:iCs/>
                <w:sz w:val="20"/>
                <w:szCs w:val="20"/>
              </w:rPr>
              <w:t>I have included with the letter copies of the information the patient has received</w:t>
            </w:r>
          </w:p>
        </w:tc>
        <w:tc>
          <w:tcPr>
            <w:tcW w:w="2415" w:type="dxa"/>
          </w:tcPr>
          <w:sdt>
            <w:sdtPr>
              <w:rPr>
                <w:rFonts w:ascii="Calibri" w:eastAsia="Calibri" w:hAnsi="Calibri" w:cs="Arial"/>
                <w:iCs/>
                <w:sz w:val="20"/>
                <w:szCs w:val="20"/>
              </w:rPr>
              <w:id w:val="-1586062534"/>
              <w:placeholder>
                <w:docPart w:val="5E10B0219047429585222D4CC48B240B"/>
              </w:placeholder>
            </w:sdtPr>
            <w:sdtContent>
              <w:p w14:paraId="2E13E0B9" w14:textId="77777777" w:rsidR="00C74F5C" w:rsidRPr="007F3BE3" w:rsidRDefault="00C74F5C" w:rsidP="008D7A80">
                <w:pPr>
                  <w:jc w:val="center"/>
                  <w:rPr>
                    <w:rFonts w:ascii="Calibri" w:eastAsia="Calibri" w:hAnsi="Calibri" w:cs="Arial"/>
                    <w:iCs/>
                    <w:sz w:val="20"/>
                    <w:szCs w:val="20"/>
                  </w:rPr>
                </w:pPr>
                <w:proofErr w:type="gramStart"/>
                <w:r w:rsidRPr="007F3BE3">
                  <w:rPr>
                    <w:rFonts w:ascii="Calibri" w:eastAsia="Calibri" w:hAnsi="Calibri" w:cs="Arial"/>
                    <w:iCs/>
                    <w:sz w:val="20"/>
                    <w:szCs w:val="20"/>
                  </w:rPr>
                  <w:t>Yes  /</w:t>
                </w:r>
                <w:proofErr w:type="gramEnd"/>
                <w:r w:rsidRPr="007F3BE3">
                  <w:rPr>
                    <w:rFonts w:ascii="Calibri" w:eastAsia="Calibri" w:hAnsi="Calibri" w:cs="Arial"/>
                    <w:iCs/>
                    <w:sz w:val="20"/>
                    <w:szCs w:val="20"/>
                  </w:rPr>
                  <w:t xml:space="preserve">  No</w:t>
                </w:r>
              </w:p>
            </w:sdtContent>
          </w:sdt>
        </w:tc>
      </w:tr>
      <w:tr w:rsidR="00C74F5C" w:rsidRPr="007F3BE3" w14:paraId="23FBB65B" w14:textId="77777777" w:rsidTr="008D7A80">
        <w:tc>
          <w:tcPr>
            <w:tcW w:w="7508" w:type="dxa"/>
          </w:tcPr>
          <w:p w14:paraId="77769217" w14:textId="77777777" w:rsidR="00C74F5C" w:rsidRPr="007F3BE3" w:rsidRDefault="00C74F5C" w:rsidP="008D7A80">
            <w:pPr>
              <w:jc w:val="right"/>
              <w:rPr>
                <w:rFonts w:ascii="Calibri" w:eastAsia="Times New Roman" w:hAnsi="Calibri" w:cs="Arial"/>
                <w:iCs/>
                <w:sz w:val="20"/>
                <w:szCs w:val="20"/>
              </w:rPr>
            </w:pPr>
            <w:r w:rsidRPr="007F3BE3">
              <w:rPr>
                <w:rFonts w:ascii="Calibri" w:eastAsia="Times New Roman" w:hAnsi="Calibri" w:cs="Arial"/>
                <w:iCs/>
                <w:sz w:val="20"/>
                <w:szCs w:val="20"/>
              </w:rPr>
              <w:t>I have provided the patient with sufficient medication to last until</w:t>
            </w:r>
          </w:p>
        </w:tc>
        <w:sdt>
          <w:sdtPr>
            <w:rPr>
              <w:rFonts w:ascii="Calibri" w:eastAsia="Times New Roman" w:hAnsi="Calibri" w:cs="Arial"/>
              <w:iCs/>
              <w:sz w:val="20"/>
              <w:szCs w:val="20"/>
            </w:rPr>
            <w:id w:val="299048717"/>
            <w:placeholder>
              <w:docPart w:val="5E10B0219047429585222D4CC48B240B"/>
            </w:placeholder>
            <w:showingPlcHdr/>
          </w:sdtPr>
          <w:sdtContent>
            <w:tc>
              <w:tcPr>
                <w:tcW w:w="2415" w:type="dxa"/>
              </w:tcPr>
              <w:p w14:paraId="1ACF7657" w14:textId="77777777" w:rsidR="00C74F5C" w:rsidRPr="007F3BE3" w:rsidRDefault="00C74F5C" w:rsidP="008D7A80">
                <w:pPr>
                  <w:rPr>
                    <w:rFonts w:ascii="Calibri" w:eastAsia="Times New Roman" w:hAnsi="Calibri" w:cs="Arial"/>
                    <w:iCs/>
                    <w:sz w:val="20"/>
                    <w:szCs w:val="20"/>
                  </w:rPr>
                </w:pPr>
                <w:r w:rsidRPr="007F3BE3">
                  <w:rPr>
                    <w:rFonts w:ascii="Calibri" w:eastAsia="Calibri" w:hAnsi="Calibri" w:cs="Times New Roman"/>
                    <w:color w:val="808080"/>
                  </w:rPr>
                  <w:t>Click or tap here to enter text.</w:t>
                </w:r>
              </w:p>
            </w:tc>
          </w:sdtContent>
        </w:sdt>
      </w:tr>
      <w:tr w:rsidR="00C74F5C" w:rsidRPr="007F3BE3" w14:paraId="1A10B4D2" w14:textId="77777777" w:rsidTr="008D7A80">
        <w:tc>
          <w:tcPr>
            <w:tcW w:w="7508" w:type="dxa"/>
          </w:tcPr>
          <w:p w14:paraId="0A8F973B" w14:textId="77777777" w:rsidR="00C74F5C" w:rsidRPr="007F3BE3" w:rsidRDefault="00C74F5C" w:rsidP="008D7A80">
            <w:pPr>
              <w:jc w:val="right"/>
              <w:rPr>
                <w:rFonts w:ascii="Calibri" w:eastAsia="Times New Roman" w:hAnsi="Calibri" w:cs="Arial"/>
                <w:iCs/>
                <w:sz w:val="20"/>
                <w:szCs w:val="20"/>
              </w:rPr>
            </w:pPr>
            <w:r w:rsidRPr="007F3BE3">
              <w:rPr>
                <w:rFonts w:ascii="Calibri" w:eastAsia="Times New Roman" w:hAnsi="Calibri" w:cs="Arial"/>
                <w:iCs/>
                <w:sz w:val="20"/>
                <w:szCs w:val="20"/>
              </w:rPr>
              <w:t>I have arranged a follow up with this patient in the following timescale</w:t>
            </w:r>
          </w:p>
        </w:tc>
        <w:sdt>
          <w:sdtPr>
            <w:rPr>
              <w:rFonts w:ascii="Calibri" w:eastAsia="Times New Roman" w:hAnsi="Calibri" w:cs="Arial"/>
              <w:iCs/>
              <w:sz w:val="20"/>
              <w:szCs w:val="20"/>
            </w:rPr>
            <w:id w:val="-2084833223"/>
            <w:placeholder>
              <w:docPart w:val="5E10B0219047429585222D4CC48B240B"/>
            </w:placeholder>
            <w:showingPlcHdr/>
          </w:sdtPr>
          <w:sdtContent>
            <w:tc>
              <w:tcPr>
                <w:tcW w:w="2415" w:type="dxa"/>
              </w:tcPr>
              <w:p w14:paraId="41A96190" w14:textId="77777777" w:rsidR="00C74F5C" w:rsidRPr="007F3BE3" w:rsidRDefault="00C74F5C" w:rsidP="008D7A80">
                <w:pPr>
                  <w:rPr>
                    <w:rFonts w:ascii="Calibri" w:eastAsia="Times New Roman" w:hAnsi="Calibri" w:cs="Arial"/>
                    <w:iCs/>
                    <w:sz w:val="20"/>
                    <w:szCs w:val="20"/>
                  </w:rPr>
                </w:pPr>
                <w:r w:rsidRPr="007F3BE3">
                  <w:rPr>
                    <w:rFonts w:ascii="Calibri" w:eastAsia="Calibri" w:hAnsi="Calibri" w:cs="Times New Roman"/>
                    <w:color w:val="808080"/>
                  </w:rPr>
                  <w:t>Click or tap here to enter text.</w:t>
                </w:r>
              </w:p>
            </w:tc>
          </w:sdtContent>
        </w:sdt>
      </w:tr>
    </w:tbl>
    <w:p w14:paraId="0DF59829" w14:textId="77777777" w:rsidR="00C74F5C" w:rsidRPr="00083326" w:rsidRDefault="00C74F5C" w:rsidP="00C74F5C">
      <w:pPr>
        <w:spacing w:before="0" w:after="0" w:line="240" w:lineRule="auto"/>
        <w:rPr>
          <w:rFonts w:ascii="Calibri" w:eastAsia="Calibri" w:hAnsi="Calibri" w:cs="Arial"/>
          <w:sz w:val="8"/>
          <w:szCs w:val="8"/>
        </w:rPr>
      </w:pPr>
    </w:p>
    <w:p w14:paraId="21DB1565" w14:textId="77777777" w:rsidR="00C74F5C" w:rsidRPr="007F3BE3" w:rsidRDefault="00C74F5C" w:rsidP="00C74F5C">
      <w:pPr>
        <w:spacing w:before="0" w:line="276" w:lineRule="auto"/>
        <w:rPr>
          <w:rFonts w:ascii="Calibri" w:eastAsia="Calibri" w:hAnsi="Calibri" w:cs="Arial"/>
        </w:rPr>
      </w:pPr>
      <w:r w:rsidRPr="007F3BE3">
        <w:rPr>
          <w:rFonts w:ascii="Calibri" w:eastAsia="Calibri" w:hAnsi="Calibri" w:cs="Arial"/>
        </w:rPr>
        <w:t xml:space="preserve">Treatment was started on </w:t>
      </w:r>
      <w:sdt>
        <w:sdtPr>
          <w:rPr>
            <w:rFonts w:ascii="Calibri" w:eastAsia="Calibri" w:hAnsi="Calibri" w:cs="Arial"/>
          </w:rPr>
          <w:id w:val="198672912"/>
          <w:placeholder>
            <w:docPart w:val="5E10B0219047429585222D4CC48B240B"/>
          </w:placeholder>
        </w:sdtPr>
        <w:sdtEndPr>
          <w:rPr>
            <w:i/>
          </w:rPr>
        </w:sdtEndPr>
        <w:sdtContent>
          <w:r w:rsidRPr="007F3BE3">
            <w:rPr>
              <w:rFonts w:ascii="Calibri" w:eastAsia="Calibri" w:hAnsi="Calibri" w:cs="Arial"/>
              <w:i/>
            </w:rPr>
            <w:fldChar w:fldCharType="begin">
              <w:ffData>
                <w:name w:val="Text63"/>
                <w:enabled/>
                <w:calcOnExit w:val="0"/>
                <w:textInput>
                  <w:default w:val="[insert date started]"/>
                </w:textInput>
              </w:ffData>
            </w:fldChar>
          </w:r>
          <w:r w:rsidRPr="007F3BE3">
            <w:rPr>
              <w:rFonts w:ascii="Calibri" w:eastAsia="Calibri" w:hAnsi="Calibri" w:cs="Arial"/>
              <w:i/>
            </w:rPr>
            <w:instrText xml:space="preserve"> FORMTEXT </w:instrText>
          </w:r>
          <w:r w:rsidRPr="007F3BE3">
            <w:rPr>
              <w:rFonts w:ascii="Calibri" w:eastAsia="Calibri" w:hAnsi="Calibri" w:cs="Arial"/>
              <w:i/>
            </w:rPr>
          </w:r>
          <w:r w:rsidRPr="007F3BE3">
            <w:rPr>
              <w:rFonts w:ascii="Calibri" w:eastAsia="Calibri" w:hAnsi="Calibri" w:cs="Arial"/>
              <w:i/>
            </w:rPr>
            <w:fldChar w:fldCharType="separate"/>
          </w:r>
          <w:r w:rsidRPr="007F3BE3">
            <w:rPr>
              <w:rFonts w:ascii="Calibri" w:eastAsia="Calibri" w:hAnsi="Calibri" w:cs="Arial"/>
              <w:i/>
              <w:noProof/>
            </w:rPr>
            <w:t>[insert date started]</w:t>
          </w:r>
          <w:r w:rsidRPr="007F3BE3">
            <w:rPr>
              <w:rFonts w:ascii="Calibri" w:eastAsia="Calibri" w:hAnsi="Calibri" w:cs="Arial"/>
              <w:i/>
            </w:rPr>
            <w:fldChar w:fldCharType="end"/>
          </w:r>
        </w:sdtContent>
      </w:sdt>
      <w:r w:rsidRPr="007F3BE3">
        <w:rPr>
          <w:rFonts w:ascii="Calibri" w:eastAsia="Calibri" w:hAnsi="Calibri" w:cs="Arial"/>
        </w:rPr>
        <w:t xml:space="preserve"> and the current dose is </w:t>
      </w:r>
      <w:sdt>
        <w:sdtPr>
          <w:rPr>
            <w:rFonts w:ascii="Calibri" w:eastAsia="Calibri" w:hAnsi="Calibri" w:cs="Arial"/>
          </w:rPr>
          <w:id w:val="1947653992"/>
          <w:placeholder>
            <w:docPart w:val="5E10B0219047429585222D4CC48B240B"/>
          </w:placeholder>
        </w:sdtPr>
        <w:sdtEndPr>
          <w:rPr>
            <w:i/>
          </w:rPr>
        </w:sdtEndPr>
        <w:sdtContent>
          <w:r w:rsidRPr="007F3BE3">
            <w:rPr>
              <w:rFonts w:ascii="Calibri" w:eastAsia="Calibri" w:hAnsi="Calibri" w:cs="Arial"/>
              <w:i/>
            </w:rPr>
            <w:fldChar w:fldCharType="begin">
              <w:ffData>
                <w:name w:val="Text64"/>
                <w:enabled/>
                <w:calcOnExit w:val="0"/>
                <w:textInput>
                  <w:default w:val="[insert dose and frequency]"/>
                </w:textInput>
              </w:ffData>
            </w:fldChar>
          </w:r>
          <w:r w:rsidRPr="007F3BE3">
            <w:rPr>
              <w:rFonts w:ascii="Calibri" w:eastAsia="Calibri" w:hAnsi="Calibri" w:cs="Arial"/>
              <w:i/>
            </w:rPr>
            <w:instrText xml:space="preserve"> FORMTEXT </w:instrText>
          </w:r>
          <w:r w:rsidRPr="007F3BE3">
            <w:rPr>
              <w:rFonts w:ascii="Calibri" w:eastAsia="Calibri" w:hAnsi="Calibri" w:cs="Arial"/>
              <w:i/>
            </w:rPr>
          </w:r>
          <w:r w:rsidRPr="007F3BE3">
            <w:rPr>
              <w:rFonts w:ascii="Calibri" w:eastAsia="Calibri" w:hAnsi="Calibri" w:cs="Arial"/>
              <w:i/>
            </w:rPr>
            <w:fldChar w:fldCharType="separate"/>
          </w:r>
          <w:r w:rsidRPr="007F3BE3">
            <w:rPr>
              <w:rFonts w:ascii="Calibri" w:eastAsia="Calibri" w:hAnsi="Calibri" w:cs="Arial"/>
              <w:i/>
              <w:noProof/>
            </w:rPr>
            <w:t>[insert dose and frequency]</w:t>
          </w:r>
          <w:r w:rsidRPr="007F3BE3">
            <w:rPr>
              <w:rFonts w:ascii="Calibri" w:eastAsia="Calibri" w:hAnsi="Calibri" w:cs="Arial"/>
              <w:i/>
            </w:rPr>
            <w:fldChar w:fldCharType="end"/>
          </w:r>
        </w:sdtContent>
      </w:sdt>
      <w:r w:rsidRPr="007F3BE3">
        <w:rPr>
          <w:rFonts w:ascii="Calibri" w:eastAsia="Calibri" w:hAnsi="Calibri" w:cs="Arial"/>
        </w:rPr>
        <w:t>.</w:t>
      </w:r>
    </w:p>
    <w:p w14:paraId="6CD07584" w14:textId="77777777" w:rsidR="00C74F5C" w:rsidRPr="007F3BE3" w:rsidRDefault="00C74F5C" w:rsidP="00C74F5C">
      <w:pPr>
        <w:spacing w:before="0" w:line="276" w:lineRule="auto"/>
        <w:rPr>
          <w:rFonts w:ascii="Calibri" w:eastAsia="Times New Roman" w:hAnsi="Calibri" w:cs="Arial"/>
        </w:rPr>
      </w:pPr>
      <w:r w:rsidRPr="007F3BE3">
        <w:rPr>
          <w:rFonts w:ascii="Calibri" w:eastAsia="Times New Roman" w:hAnsi="Calibri" w:cs="Arial"/>
        </w:rPr>
        <w:t xml:space="preserve">If you </w:t>
      </w:r>
      <w:proofErr w:type="gramStart"/>
      <w:r w:rsidRPr="007F3BE3">
        <w:rPr>
          <w:rFonts w:ascii="Calibri" w:eastAsia="Times New Roman" w:hAnsi="Calibri" w:cs="Arial"/>
        </w:rPr>
        <w:t>are in agreement</w:t>
      </w:r>
      <w:proofErr w:type="gramEnd"/>
      <w:r w:rsidRPr="007F3BE3">
        <w:rPr>
          <w:rFonts w:ascii="Calibri" w:eastAsia="Times New Roman" w:hAnsi="Calibri" w:cs="Arial"/>
        </w:rPr>
        <w:t xml:space="preserve">, please undertake monitoring and treatment from </w:t>
      </w:r>
      <w:sdt>
        <w:sdtPr>
          <w:rPr>
            <w:rFonts w:ascii="Calibri" w:eastAsia="Times New Roman" w:hAnsi="Calibri" w:cs="Arial"/>
          </w:rPr>
          <w:id w:val="40725260"/>
          <w:placeholder>
            <w:docPart w:val="5E10B0219047429585222D4CC48B240B"/>
          </w:placeholder>
        </w:sdtPr>
        <w:sdtEndPr>
          <w:rPr>
            <w:i/>
          </w:rPr>
        </w:sdtEndPr>
        <w:sdtContent>
          <w:r w:rsidRPr="007F3BE3">
            <w:rPr>
              <w:rFonts w:ascii="Calibri" w:eastAsia="Times New Roman" w:hAnsi="Calibri" w:cs="Arial"/>
              <w:i/>
            </w:rPr>
            <w:fldChar w:fldCharType="begin">
              <w:ffData>
                <w:name w:val="Text65"/>
                <w:enabled/>
                <w:calcOnExit w:val="0"/>
                <w:textInput>
                  <w:default w:val="[insert date]"/>
                </w:textInput>
              </w:ffData>
            </w:fldChar>
          </w:r>
          <w:r w:rsidRPr="007F3BE3">
            <w:rPr>
              <w:rFonts w:ascii="Calibri" w:eastAsia="Times New Roman" w:hAnsi="Calibri" w:cs="Arial"/>
              <w:i/>
            </w:rPr>
            <w:instrText xml:space="preserve"> FORMTEXT </w:instrText>
          </w:r>
          <w:r w:rsidRPr="007F3BE3">
            <w:rPr>
              <w:rFonts w:ascii="Calibri" w:eastAsia="Times New Roman" w:hAnsi="Calibri" w:cs="Arial"/>
              <w:i/>
            </w:rPr>
          </w:r>
          <w:r w:rsidRPr="007F3BE3">
            <w:rPr>
              <w:rFonts w:ascii="Calibri" w:eastAsia="Times New Roman" w:hAnsi="Calibri" w:cs="Arial"/>
              <w:i/>
            </w:rPr>
            <w:fldChar w:fldCharType="separate"/>
          </w:r>
          <w:r w:rsidRPr="007F3BE3">
            <w:rPr>
              <w:rFonts w:ascii="Calibri" w:eastAsia="Times New Roman" w:hAnsi="Calibri" w:cs="Arial"/>
              <w:i/>
              <w:noProof/>
            </w:rPr>
            <w:t>[insert date]</w:t>
          </w:r>
          <w:r w:rsidRPr="007F3BE3">
            <w:rPr>
              <w:rFonts w:ascii="Calibri" w:eastAsia="Times New Roman" w:hAnsi="Calibri" w:cs="Arial"/>
              <w:i/>
            </w:rPr>
            <w:fldChar w:fldCharType="end"/>
          </w:r>
        </w:sdtContent>
      </w:sdt>
      <w:r w:rsidRPr="007F3BE3">
        <w:rPr>
          <w:rFonts w:ascii="Calibri" w:eastAsia="Times New Roman" w:hAnsi="Calibri" w:cs="Arial"/>
          <w:i/>
        </w:rPr>
        <w:t xml:space="preserve"> </w:t>
      </w:r>
      <w:r w:rsidRPr="007F3BE3">
        <w:rPr>
          <w:rFonts w:ascii="Calibri" w:eastAsia="Times New Roman" w:hAnsi="Calibri" w:cs="Arial"/>
        </w:rPr>
        <w:t>NB: date must be at least 1 month from initiation of treatment.</w:t>
      </w:r>
    </w:p>
    <w:p w14:paraId="14394124" w14:textId="77777777" w:rsidR="00C74F5C" w:rsidRPr="007F3BE3" w:rsidRDefault="00C74F5C" w:rsidP="00C74F5C">
      <w:pPr>
        <w:spacing w:before="0" w:line="276" w:lineRule="auto"/>
        <w:rPr>
          <w:rFonts w:ascii="Calibri" w:eastAsia="Times New Roman" w:hAnsi="Calibri" w:cs="Calibri"/>
        </w:rPr>
      </w:pPr>
      <w:r w:rsidRPr="007F3BE3">
        <w:rPr>
          <w:rFonts w:ascii="Calibri" w:eastAsia="Times New Roman" w:hAnsi="Calibri" w:cs="Arial"/>
        </w:rPr>
        <w:t xml:space="preserve">The next blood monitoring is due on </w:t>
      </w:r>
      <w:sdt>
        <w:sdtPr>
          <w:rPr>
            <w:rFonts w:ascii="Calibri" w:eastAsia="Times New Roman" w:hAnsi="Calibri" w:cs="Arial"/>
          </w:rPr>
          <w:id w:val="-298149776"/>
          <w:placeholder>
            <w:docPart w:val="5E10B0219047429585222D4CC48B240B"/>
          </w:placeholder>
        </w:sdtPr>
        <w:sdtEndPr>
          <w:rPr>
            <w:rFonts w:eastAsia="Calibri"/>
            <w:i/>
          </w:rPr>
        </w:sdtEndPr>
        <w:sdtContent>
          <w:r w:rsidRPr="007F3BE3">
            <w:rPr>
              <w:rFonts w:ascii="Calibri" w:eastAsia="Calibri" w:hAnsi="Calibri" w:cs="Arial"/>
              <w:i/>
            </w:rPr>
            <w:fldChar w:fldCharType="begin">
              <w:ffData>
                <w:name w:val="Text63"/>
                <w:enabled/>
                <w:calcOnExit w:val="0"/>
                <w:textInput>
                  <w:default w:val="[insert date]"/>
                </w:textInput>
              </w:ffData>
            </w:fldChar>
          </w:r>
          <w:r w:rsidRPr="007F3BE3">
            <w:rPr>
              <w:rFonts w:ascii="Calibri" w:eastAsia="Calibri" w:hAnsi="Calibri" w:cs="Arial"/>
              <w:i/>
            </w:rPr>
            <w:instrText xml:space="preserve"> FORMTEXT </w:instrText>
          </w:r>
          <w:r w:rsidRPr="007F3BE3">
            <w:rPr>
              <w:rFonts w:ascii="Calibri" w:eastAsia="Calibri" w:hAnsi="Calibri" w:cs="Arial"/>
              <w:i/>
            </w:rPr>
          </w:r>
          <w:r w:rsidRPr="007F3BE3">
            <w:rPr>
              <w:rFonts w:ascii="Calibri" w:eastAsia="Calibri" w:hAnsi="Calibri" w:cs="Arial"/>
              <w:i/>
            </w:rPr>
            <w:fldChar w:fldCharType="separate"/>
          </w:r>
          <w:r w:rsidRPr="007F3BE3">
            <w:rPr>
              <w:rFonts w:ascii="Calibri" w:eastAsia="Calibri" w:hAnsi="Calibri" w:cs="Arial"/>
              <w:i/>
              <w:noProof/>
            </w:rPr>
            <w:t>[insert date]</w:t>
          </w:r>
          <w:r w:rsidRPr="007F3BE3">
            <w:rPr>
              <w:rFonts w:ascii="Calibri" w:eastAsia="Calibri" w:hAnsi="Calibri" w:cs="Arial"/>
              <w:i/>
            </w:rPr>
            <w:fldChar w:fldCharType="end"/>
          </w:r>
        </w:sdtContent>
      </w:sdt>
      <w:r w:rsidRPr="007F3BE3">
        <w:rPr>
          <w:rFonts w:ascii="Calibri" w:eastAsia="Calibri" w:hAnsi="Calibri" w:cs="Arial"/>
          <w:i/>
        </w:rPr>
        <w:t xml:space="preserve"> </w:t>
      </w:r>
      <w:r w:rsidRPr="007F3BE3">
        <w:rPr>
          <w:rFonts w:ascii="Calibri" w:eastAsia="Times New Roman" w:hAnsi="Calibri" w:cs="Arial"/>
        </w:rPr>
        <w:t>and should be continued in line with the shared care guideline.</w:t>
      </w:r>
    </w:p>
    <w:p w14:paraId="7384C30A" w14:textId="77777777" w:rsidR="00C74F5C" w:rsidRPr="007F3BE3" w:rsidRDefault="00C74F5C" w:rsidP="00C74F5C">
      <w:pPr>
        <w:spacing w:before="0" w:line="276" w:lineRule="auto"/>
        <w:rPr>
          <w:rFonts w:ascii="Calibri" w:eastAsia="Calibri" w:hAnsi="Calibri" w:cs="Times New Roman"/>
        </w:rPr>
      </w:pPr>
      <w:r w:rsidRPr="007F3BE3">
        <w:rPr>
          <w:rFonts w:ascii="Calibri" w:eastAsia="Times New Roman" w:hAnsi="Calibri" w:cs="Calibri"/>
        </w:rPr>
        <w:t>P</w:t>
      </w:r>
      <w:r w:rsidRPr="007F3BE3">
        <w:rPr>
          <w:rFonts w:ascii="Calibri" w:eastAsia="Calibri" w:hAnsi="Calibri" w:cs="Times New Roman"/>
        </w:rPr>
        <w:t xml:space="preserve">lease could you reply to this request for shared care and initiation of the suggested medication to either accept or decline within 14 days. </w:t>
      </w:r>
    </w:p>
    <w:p w14:paraId="473B42FB" w14:textId="54E05FF8" w:rsidR="00C74F5C" w:rsidRPr="007F3BE3" w:rsidRDefault="00C74F5C" w:rsidP="00C74F5C">
      <w:pPr>
        <w:spacing w:before="0" w:after="0" w:line="240" w:lineRule="auto"/>
        <w:rPr>
          <w:rFonts w:ascii="Calibri" w:eastAsia="Times New Roman" w:hAnsi="Calibri" w:cs="Calibri"/>
          <w:i/>
        </w:rPr>
      </w:pPr>
      <w:r w:rsidRPr="007F3BE3">
        <w:rPr>
          <w:rFonts w:ascii="Calibri" w:eastAsia="Times New Roman" w:hAnsi="Calibri" w:cs="Calibri"/>
        </w:rPr>
        <w:t xml:space="preserve">Name: </w:t>
      </w:r>
      <w:sdt>
        <w:sdtPr>
          <w:rPr>
            <w:rFonts w:ascii="Calibri" w:eastAsia="Times New Roman" w:hAnsi="Calibri" w:cs="Calibri"/>
          </w:rPr>
          <w:id w:val="610169189"/>
          <w:placeholder>
            <w:docPart w:val="5E10B0219047429585222D4CC48B240B"/>
          </w:placeholder>
        </w:sdtPr>
        <w:sdtEndPr>
          <w:rPr>
            <w:i/>
          </w:rPr>
        </w:sdtEndPr>
        <w:sdtContent>
          <w:r w:rsidRPr="007F3BE3">
            <w:rPr>
              <w:rFonts w:ascii="Calibri" w:eastAsia="Times New Roman" w:hAnsi="Calibri" w:cs="Calibri"/>
              <w:i/>
            </w:rPr>
            <w:fldChar w:fldCharType="begin">
              <w:ffData>
                <w:name w:val=""/>
                <w:enabled/>
                <w:calcOnExit w:val="0"/>
                <w:textInput>
                  <w:default w:val="[insert name]"/>
                </w:textInput>
              </w:ffData>
            </w:fldChar>
          </w:r>
          <w:r w:rsidRPr="007F3BE3">
            <w:rPr>
              <w:rFonts w:ascii="Calibri" w:eastAsia="Times New Roman" w:hAnsi="Calibri" w:cs="Calibri"/>
              <w:i/>
            </w:rPr>
            <w:instrText xml:space="preserve"> FORMTEXT </w:instrText>
          </w:r>
          <w:r w:rsidRPr="007F3BE3">
            <w:rPr>
              <w:rFonts w:ascii="Calibri" w:eastAsia="Times New Roman" w:hAnsi="Calibri" w:cs="Calibri"/>
              <w:i/>
            </w:rPr>
          </w:r>
          <w:r w:rsidRPr="007F3BE3">
            <w:rPr>
              <w:rFonts w:ascii="Calibri" w:eastAsia="Times New Roman" w:hAnsi="Calibri" w:cs="Calibri"/>
              <w:i/>
            </w:rPr>
            <w:fldChar w:fldCharType="separate"/>
          </w:r>
          <w:r w:rsidRPr="007F3BE3">
            <w:rPr>
              <w:rFonts w:ascii="Calibri" w:eastAsia="Times New Roman" w:hAnsi="Calibri" w:cs="Calibri"/>
              <w:i/>
              <w:noProof/>
            </w:rPr>
            <w:t>[insert name]</w:t>
          </w:r>
          <w:r w:rsidRPr="007F3BE3">
            <w:rPr>
              <w:rFonts w:ascii="Calibri" w:eastAsia="Times New Roman" w:hAnsi="Calibri" w:cs="Calibri"/>
              <w:i/>
            </w:rPr>
            <w:fldChar w:fldCharType="end"/>
          </w:r>
        </w:sdtContent>
      </w:sdt>
      <w:r w:rsidR="003E0F15">
        <w:rPr>
          <w:rFonts w:ascii="Calibri" w:eastAsia="Times New Roman" w:hAnsi="Calibri" w:cs="Calibri"/>
          <w:i/>
        </w:rPr>
        <w:tab/>
      </w:r>
      <w:r w:rsidR="003E0F15">
        <w:rPr>
          <w:rFonts w:ascii="Calibri" w:eastAsia="Times New Roman" w:hAnsi="Calibri" w:cs="Calibri"/>
          <w:i/>
        </w:rPr>
        <w:tab/>
      </w:r>
      <w:r w:rsidR="003E0F15">
        <w:rPr>
          <w:rFonts w:ascii="Calibri" w:eastAsia="Times New Roman" w:hAnsi="Calibri" w:cs="Calibri"/>
          <w:iCs/>
        </w:rPr>
        <w:t xml:space="preserve">Date: </w:t>
      </w:r>
      <w:sdt>
        <w:sdtPr>
          <w:rPr>
            <w:rFonts w:ascii="Calibri" w:hAnsi="Calibri" w:cs="Arial"/>
            <w:i/>
          </w:rPr>
          <w:id w:val="-1823499356"/>
          <w:placeholder>
            <w:docPart w:val="4597A35C2FF840729B078567BB55CA3A"/>
          </w:placeholder>
        </w:sdtPr>
        <w:sdtContent>
          <w:r w:rsidR="003E0F15">
            <w:rPr>
              <w:rFonts w:ascii="Calibri" w:hAnsi="Calibri" w:cs="Arial"/>
              <w:i/>
            </w:rPr>
            <w:fldChar w:fldCharType="begin">
              <w:ffData>
                <w:name w:val="Text63"/>
                <w:enabled/>
                <w:calcOnExit w:val="0"/>
                <w:textInput>
                  <w:default w:val="[insert date]"/>
                </w:textInput>
              </w:ffData>
            </w:fldChar>
          </w:r>
          <w:r w:rsidR="003E0F15">
            <w:rPr>
              <w:rFonts w:ascii="Calibri" w:hAnsi="Calibri" w:cs="Arial"/>
              <w:i/>
            </w:rPr>
            <w:instrText xml:space="preserve"> FORMTEXT </w:instrText>
          </w:r>
          <w:r w:rsidR="003E0F15">
            <w:rPr>
              <w:rFonts w:ascii="Calibri" w:hAnsi="Calibri" w:cs="Arial"/>
              <w:i/>
            </w:rPr>
          </w:r>
          <w:r w:rsidR="003E0F15">
            <w:rPr>
              <w:rFonts w:ascii="Calibri" w:hAnsi="Calibri" w:cs="Arial"/>
              <w:i/>
            </w:rPr>
            <w:fldChar w:fldCharType="separate"/>
          </w:r>
          <w:r w:rsidR="003E0F15">
            <w:rPr>
              <w:rFonts w:ascii="Calibri" w:hAnsi="Calibri" w:cs="Arial"/>
              <w:i/>
              <w:noProof/>
            </w:rPr>
            <w:t>[insert date]</w:t>
          </w:r>
          <w:r w:rsidR="003E0F15">
            <w:rPr>
              <w:rFonts w:ascii="Calibri" w:hAnsi="Calibri" w:cs="Arial"/>
              <w:i/>
            </w:rPr>
            <w:fldChar w:fldCharType="end"/>
          </w:r>
        </w:sdtContent>
      </w:sdt>
    </w:p>
    <w:p w14:paraId="478563D6" w14:textId="77777777" w:rsidR="00C74F5C" w:rsidRPr="007F3BE3" w:rsidRDefault="00C74F5C" w:rsidP="00C74F5C">
      <w:pPr>
        <w:spacing w:before="0" w:after="0" w:line="240" w:lineRule="auto"/>
        <w:rPr>
          <w:rFonts w:ascii="Calibri" w:eastAsia="Times New Roman" w:hAnsi="Calibri" w:cs="Calibri"/>
        </w:rPr>
      </w:pPr>
      <w:r w:rsidRPr="007F3BE3">
        <w:rPr>
          <w:rFonts w:ascii="Calibri" w:eastAsia="Times New Roman" w:hAnsi="Calibri" w:cs="Calibri"/>
        </w:rPr>
        <w:t xml:space="preserve">Role and specialty: </w:t>
      </w:r>
      <w:sdt>
        <w:sdtPr>
          <w:rPr>
            <w:rFonts w:ascii="Calibri" w:eastAsia="Times New Roman" w:hAnsi="Calibri" w:cs="Calibri"/>
          </w:rPr>
          <w:id w:val="47578890"/>
          <w:placeholder>
            <w:docPart w:val="5E10B0219047429585222D4CC48B240B"/>
          </w:placeholder>
        </w:sdtPr>
        <w:sdtEndPr>
          <w:rPr>
            <w:i/>
          </w:rPr>
        </w:sdtEndPr>
        <w:sdtContent>
          <w:r w:rsidRPr="007F3BE3">
            <w:rPr>
              <w:rFonts w:ascii="Calibri" w:eastAsia="Times New Roman" w:hAnsi="Calibri" w:cs="Calibri"/>
              <w:i/>
            </w:rPr>
            <w:fldChar w:fldCharType="begin">
              <w:ffData>
                <w:name w:val=""/>
                <w:enabled/>
                <w:calcOnExit w:val="0"/>
                <w:textInput>
                  <w:default w:val="[insert role and specialty]"/>
                </w:textInput>
              </w:ffData>
            </w:fldChar>
          </w:r>
          <w:r w:rsidRPr="007F3BE3">
            <w:rPr>
              <w:rFonts w:ascii="Calibri" w:eastAsia="Times New Roman" w:hAnsi="Calibri" w:cs="Calibri"/>
              <w:i/>
            </w:rPr>
            <w:instrText xml:space="preserve"> FORMTEXT </w:instrText>
          </w:r>
          <w:r w:rsidRPr="007F3BE3">
            <w:rPr>
              <w:rFonts w:ascii="Calibri" w:eastAsia="Times New Roman" w:hAnsi="Calibri" w:cs="Calibri"/>
              <w:i/>
            </w:rPr>
          </w:r>
          <w:r w:rsidRPr="007F3BE3">
            <w:rPr>
              <w:rFonts w:ascii="Calibri" w:eastAsia="Times New Roman" w:hAnsi="Calibri" w:cs="Calibri"/>
              <w:i/>
            </w:rPr>
            <w:fldChar w:fldCharType="separate"/>
          </w:r>
          <w:r w:rsidRPr="007F3BE3">
            <w:rPr>
              <w:rFonts w:ascii="Calibri" w:eastAsia="Times New Roman" w:hAnsi="Calibri" w:cs="Calibri"/>
              <w:i/>
              <w:noProof/>
            </w:rPr>
            <w:t>[insert role and specialty]</w:t>
          </w:r>
          <w:r w:rsidRPr="007F3BE3">
            <w:rPr>
              <w:rFonts w:ascii="Calibri" w:eastAsia="Times New Roman" w:hAnsi="Calibri" w:cs="Calibri"/>
              <w:i/>
            </w:rPr>
            <w:fldChar w:fldCharType="end"/>
          </w:r>
        </w:sdtContent>
      </w:sdt>
    </w:p>
    <w:p w14:paraId="6353DB9C" w14:textId="77777777" w:rsidR="00C74F5C" w:rsidRPr="007F3BE3" w:rsidRDefault="00C74F5C" w:rsidP="00C74F5C">
      <w:pPr>
        <w:spacing w:before="0" w:after="0" w:line="240" w:lineRule="auto"/>
        <w:rPr>
          <w:rFonts w:ascii="Calibri" w:eastAsia="Times New Roman" w:hAnsi="Calibri" w:cs="Calibri"/>
          <w:i/>
        </w:rPr>
      </w:pPr>
      <w:r w:rsidRPr="007F3BE3">
        <w:rPr>
          <w:rFonts w:ascii="Calibri" w:eastAsia="Times New Roman" w:hAnsi="Calibri" w:cs="Calibri"/>
        </w:rPr>
        <w:t xml:space="preserve">Daytime telephone number: </w:t>
      </w:r>
      <w:sdt>
        <w:sdtPr>
          <w:rPr>
            <w:rFonts w:ascii="Calibri" w:eastAsia="Times New Roman" w:hAnsi="Calibri" w:cs="Calibri"/>
          </w:rPr>
          <w:id w:val="1935869548"/>
          <w:placeholder>
            <w:docPart w:val="5E10B0219047429585222D4CC48B240B"/>
          </w:placeholder>
        </w:sdtPr>
        <w:sdtEndPr>
          <w:rPr>
            <w:i/>
          </w:rPr>
        </w:sdtEndPr>
        <w:sdtContent>
          <w:r w:rsidRPr="007F3BE3">
            <w:rPr>
              <w:rFonts w:ascii="Calibri" w:eastAsia="Times New Roman" w:hAnsi="Calibri" w:cs="Calibri"/>
              <w:i/>
            </w:rPr>
            <w:fldChar w:fldCharType="begin">
              <w:ffData>
                <w:name w:val=""/>
                <w:enabled/>
                <w:calcOnExit w:val="0"/>
                <w:textInput>
                  <w:default w:val="[insert daytime telephone number]"/>
                </w:textInput>
              </w:ffData>
            </w:fldChar>
          </w:r>
          <w:r w:rsidRPr="007F3BE3">
            <w:rPr>
              <w:rFonts w:ascii="Calibri" w:eastAsia="Times New Roman" w:hAnsi="Calibri" w:cs="Calibri"/>
              <w:i/>
            </w:rPr>
            <w:instrText xml:space="preserve"> FORMTEXT </w:instrText>
          </w:r>
          <w:r w:rsidRPr="007F3BE3">
            <w:rPr>
              <w:rFonts w:ascii="Calibri" w:eastAsia="Times New Roman" w:hAnsi="Calibri" w:cs="Calibri"/>
              <w:i/>
            </w:rPr>
          </w:r>
          <w:r w:rsidRPr="007F3BE3">
            <w:rPr>
              <w:rFonts w:ascii="Calibri" w:eastAsia="Times New Roman" w:hAnsi="Calibri" w:cs="Calibri"/>
              <w:i/>
            </w:rPr>
            <w:fldChar w:fldCharType="separate"/>
          </w:r>
          <w:r w:rsidRPr="007F3BE3">
            <w:rPr>
              <w:rFonts w:ascii="Calibri" w:eastAsia="Times New Roman" w:hAnsi="Calibri" w:cs="Calibri"/>
              <w:i/>
              <w:noProof/>
            </w:rPr>
            <w:t>[insert daytime telephone number]</w:t>
          </w:r>
          <w:r w:rsidRPr="007F3BE3">
            <w:rPr>
              <w:rFonts w:ascii="Calibri" w:eastAsia="Times New Roman" w:hAnsi="Calibri" w:cs="Calibri"/>
              <w:i/>
            </w:rPr>
            <w:fldChar w:fldCharType="end"/>
          </w:r>
        </w:sdtContent>
      </w:sdt>
    </w:p>
    <w:p w14:paraId="231CEBD5" w14:textId="77777777" w:rsidR="00C74F5C" w:rsidRPr="007F3BE3" w:rsidRDefault="00C74F5C" w:rsidP="00C74F5C">
      <w:pPr>
        <w:spacing w:before="0" w:after="0" w:line="240" w:lineRule="auto"/>
        <w:rPr>
          <w:rFonts w:ascii="Calibri" w:eastAsia="Times New Roman" w:hAnsi="Calibri" w:cs="Calibri"/>
          <w:i/>
        </w:rPr>
      </w:pPr>
      <w:r w:rsidRPr="007F3BE3">
        <w:rPr>
          <w:rFonts w:ascii="Calibri" w:eastAsia="Times New Roman" w:hAnsi="Calibri" w:cs="Calibri"/>
        </w:rPr>
        <w:t xml:space="preserve">Email address: </w:t>
      </w:r>
      <w:sdt>
        <w:sdtPr>
          <w:rPr>
            <w:rFonts w:ascii="Calibri" w:eastAsia="Times New Roman" w:hAnsi="Calibri" w:cs="Calibri"/>
          </w:rPr>
          <w:id w:val="-377013395"/>
          <w:placeholder>
            <w:docPart w:val="5E10B0219047429585222D4CC48B240B"/>
          </w:placeholder>
        </w:sdtPr>
        <w:sdtEndPr>
          <w:rPr>
            <w:i/>
          </w:rPr>
        </w:sdtEndPr>
        <w:sdtContent>
          <w:r w:rsidRPr="007F3BE3">
            <w:rPr>
              <w:rFonts w:ascii="Calibri" w:eastAsia="Times New Roman" w:hAnsi="Calibri" w:cs="Calibri"/>
              <w:i/>
            </w:rPr>
            <w:fldChar w:fldCharType="begin">
              <w:ffData>
                <w:name w:val=""/>
                <w:enabled/>
                <w:calcOnExit w:val="0"/>
                <w:textInput>
                  <w:default w:val="[insert email address]"/>
                </w:textInput>
              </w:ffData>
            </w:fldChar>
          </w:r>
          <w:r w:rsidRPr="007F3BE3">
            <w:rPr>
              <w:rFonts w:ascii="Calibri" w:eastAsia="Times New Roman" w:hAnsi="Calibri" w:cs="Calibri"/>
              <w:i/>
            </w:rPr>
            <w:instrText xml:space="preserve"> FORMTEXT </w:instrText>
          </w:r>
          <w:r w:rsidRPr="007F3BE3">
            <w:rPr>
              <w:rFonts w:ascii="Calibri" w:eastAsia="Times New Roman" w:hAnsi="Calibri" w:cs="Calibri"/>
              <w:i/>
            </w:rPr>
          </w:r>
          <w:r w:rsidRPr="007F3BE3">
            <w:rPr>
              <w:rFonts w:ascii="Calibri" w:eastAsia="Times New Roman" w:hAnsi="Calibri" w:cs="Calibri"/>
              <w:i/>
            </w:rPr>
            <w:fldChar w:fldCharType="separate"/>
          </w:r>
          <w:r w:rsidRPr="007F3BE3">
            <w:rPr>
              <w:rFonts w:ascii="Calibri" w:eastAsia="Times New Roman" w:hAnsi="Calibri" w:cs="Calibri"/>
              <w:i/>
              <w:noProof/>
            </w:rPr>
            <w:t>[insert email address]</w:t>
          </w:r>
          <w:r w:rsidRPr="007F3BE3">
            <w:rPr>
              <w:rFonts w:ascii="Calibri" w:eastAsia="Times New Roman" w:hAnsi="Calibri" w:cs="Calibri"/>
              <w:i/>
            </w:rPr>
            <w:fldChar w:fldCharType="end"/>
          </w:r>
        </w:sdtContent>
      </w:sdt>
    </w:p>
    <w:p w14:paraId="278FFD08" w14:textId="77777777" w:rsidR="00C74F5C" w:rsidRPr="007F3BE3" w:rsidRDefault="00C74F5C" w:rsidP="00C74F5C">
      <w:pPr>
        <w:spacing w:before="0" w:after="0" w:line="240" w:lineRule="auto"/>
        <w:rPr>
          <w:rFonts w:ascii="Calibri" w:eastAsia="Times New Roman" w:hAnsi="Calibri" w:cs="Calibri"/>
        </w:rPr>
      </w:pPr>
      <w:r w:rsidRPr="007F3BE3">
        <w:rPr>
          <w:rFonts w:ascii="Calibri" w:eastAsia="Times New Roman" w:hAnsi="Calibri" w:cs="Calibri"/>
        </w:rPr>
        <w:t xml:space="preserve">Alternative contact: </w:t>
      </w:r>
      <w:sdt>
        <w:sdtPr>
          <w:rPr>
            <w:rFonts w:ascii="Calibri" w:eastAsia="Times New Roman" w:hAnsi="Calibri" w:cs="Calibri"/>
          </w:rPr>
          <w:id w:val="-41905389"/>
          <w:placeholder>
            <w:docPart w:val="5E10B0219047429585222D4CC48B240B"/>
          </w:placeholder>
        </w:sdtPr>
        <w:sdtEndPr>
          <w:rPr>
            <w:i/>
          </w:rPr>
        </w:sdtEndPr>
        <w:sdtContent>
          <w:r w:rsidRPr="007F3BE3">
            <w:rPr>
              <w:rFonts w:ascii="Calibri" w:eastAsia="Times New Roman" w:hAnsi="Calibri" w:cs="Calibri"/>
              <w:i/>
            </w:rPr>
            <w:fldChar w:fldCharType="begin">
              <w:ffData>
                <w:name w:val=""/>
                <w:enabled/>
                <w:calcOnExit w:val="0"/>
                <w:textInput>
                  <w:default w:val="[insert contact information, e.g. for clinic or specialist nurse]"/>
                </w:textInput>
              </w:ffData>
            </w:fldChar>
          </w:r>
          <w:r w:rsidRPr="007F3BE3">
            <w:rPr>
              <w:rFonts w:ascii="Calibri" w:eastAsia="Times New Roman" w:hAnsi="Calibri" w:cs="Calibri"/>
              <w:i/>
            </w:rPr>
            <w:instrText xml:space="preserve"> FORMTEXT </w:instrText>
          </w:r>
          <w:r w:rsidRPr="007F3BE3">
            <w:rPr>
              <w:rFonts w:ascii="Calibri" w:eastAsia="Times New Roman" w:hAnsi="Calibri" w:cs="Calibri"/>
              <w:i/>
            </w:rPr>
          </w:r>
          <w:r w:rsidRPr="007F3BE3">
            <w:rPr>
              <w:rFonts w:ascii="Calibri" w:eastAsia="Times New Roman" w:hAnsi="Calibri" w:cs="Calibri"/>
              <w:i/>
            </w:rPr>
            <w:fldChar w:fldCharType="separate"/>
          </w:r>
          <w:r w:rsidRPr="007F3BE3">
            <w:rPr>
              <w:rFonts w:ascii="Calibri" w:eastAsia="Times New Roman" w:hAnsi="Calibri" w:cs="Calibri"/>
              <w:i/>
              <w:noProof/>
            </w:rPr>
            <w:t>[insert contact information, e.g. for clinic or specialist nurse]</w:t>
          </w:r>
          <w:r w:rsidRPr="007F3BE3">
            <w:rPr>
              <w:rFonts w:ascii="Calibri" w:eastAsia="Times New Roman" w:hAnsi="Calibri" w:cs="Calibri"/>
              <w:i/>
            </w:rPr>
            <w:fldChar w:fldCharType="end"/>
          </w:r>
        </w:sdtContent>
      </w:sdt>
    </w:p>
    <w:p w14:paraId="59EAEDA7" w14:textId="77777777" w:rsidR="00C74F5C" w:rsidRPr="007F3BE3" w:rsidRDefault="00C74F5C" w:rsidP="00C74F5C">
      <w:pPr>
        <w:spacing w:before="0" w:line="276" w:lineRule="auto"/>
        <w:rPr>
          <w:rFonts w:ascii="Calibri" w:eastAsia="Calibri" w:hAnsi="Calibri" w:cs="Times New Roman"/>
        </w:rPr>
      </w:pPr>
      <w:r w:rsidRPr="007F3BE3">
        <w:rPr>
          <w:rFonts w:ascii="Calibri" w:eastAsia="Times New Roman" w:hAnsi="Calibri" w:cs="Calibri"/>
        </w:rPr>
        <w:t xml:space="preserve">Out of hours contact details: </w:t>
      </w:r>
      <w:sdt>
        <w:sdtPr>
          <w:rPr>
            <w:rFonts w:ascii="Calibri" w:eastAsia="Times New Roman" w:hAnsi="Calibri" w:cs="Calibri"/>
          </w:rPr>
          <w:id w:val="-304540256"/>
          <w:placeholder>
            <w:docPart w:val="5E10B0219047429585222D4CC48B240B"/>
          </w:placeholder>
        </w:sdtPr>
        <w:sdtEndPr>
          <w:rPr>
            <w:i/>
          </w:rPr>
        </w:sdtEndPr>
        <w:sdtContent>
          <w:r w:rsidRPr="007F3BE3">
            <w:rPr>
              <w:rFonts w:ascii="Calibri" w:eastAsia="Times New Roman" w:hAnsi="Calibri" w:cs="Calibri"/>
              <w:i/>
            </w:rPr>
            <w:fldChar w:fldCharType="begin">
              <w:ffData>
                <w:name w:val=""/>
                <w:enabled/>
                <w:calcOnExit w:val="0"/>
                <w:textInput>
                  <w:default w:val="[insert contact information, e.g. for duty doctor]"/>
                </w:textInput>
              </w:ffData>
            </w:fldChar>
          </w:r>
          <w:r w:rsidRPr="007F3BE3">
            <w:rPr>
              <w:rFonts w:ascii="Calibri" w:eastAsia="Times New Roman" w:hAnsi="Calibri" w:cs="Calibri"/>
              <w:i/>
            </w:rPr>
            <w:instrText xml:space="preserve"> FORMTEXT </w:instrText>
          </w:r>
          <w:r w:rsidRPr="007F3BE3">
            <w:rPr>
              <w:rFonts w:ascii="Calibri" w:eastAsia="Times New Roman" w:hAnsi="Calibri" w:cs="Calibri"/>
              <w:i/>
            </w:rPr>
          </w:r>
          <w:r w:rsidRPr="007F3BE3">
            <w:rPr>
              <w:rFonts w:ascii="Calibri" w:eastAsia="Times New Roman" w:hAnsi="Calibri" w:cs="Calibri"/>
              <w:i/>
            </w:rPr>
            <w:fldChar w:fldCharType="separate"/>
          </w:r>
          <w:r w:rsidRPr="007F3BE3">
            <w:rPr>
              <w:rFonts w:ascii="Calibri" w:eastAsia="Times New Roman" w:hAnsi="Calibri" w:cs="Calibri"/>
              <w:i/>
              <w:noProof/>
            </w:rPr>
            <w:t>[insert contact information, e.g. for duty doctor]</w:t>
          </w:r>
          <w:r w:rsidRPr="007F3BE3">
            <w:rPr>
              <w:rFonts w:ascii="Calibri" w:eastAsia="Times New Roman" w:hAnsi="Calibri" w:cs="Calibri"/>
              <w:i/>
            </w:rPr>
            <w:fldChar w:fldCharType="end"/>
          </w:r>
        </w:sdtContent>
      </w:sdt>
    </w:p>
    <w:p w14:paraId="24AC0007" w14:textId="77777777" w:rsidR="00C74F5C" w:rsidRPr="007F3BE3" w:rsidRDefault="00C74F5C" w:rsidP="00C74F5C">
      <w:pPr>
        <w:spacing w:before="0" w:line="276" w:lineRule="auto"/>
        <w:rPr>
          <w:rFonts w:ascii="Calibri" w:eastAsia="Calibri" w:hAnsi="Calibri" w:cs="Times New Roman"/>
          <w:b/>
          <w:bCs/>
        </w:rPr>
      </w:pPr>
      <w:r w:rsidRPr="007F3BE3">
        <w:rPr>
          <w:rFonts w:ascii="Calibri" w:eastAsia="Calibri" w:hAnsi="Calibri" w:cs="Calibri"/>
        </w:rPr>
        <w:br w:type="page"/>
      </w:r>
      <w:r w:rsidRPr="007F3BE3">
        <w:rPr>
          <w:rFonts w:ascii="Calibri" w:eastAsia="Calibri" w:hAnsi="Calibri" w:cs="Times New Roman"/>
          <w:b/>
          <w:bCs/>
        </w:rPr>
        <w:lastRenderedPageBreak/>
        <w:t>Appendix 2: Shared Care Agreement Letter (Primary Care Prescriber to Specialist)</w:t>
      </w:r>
    </w:p>
    <w:p w14:paraId="7589D6A5" w14:textId="77777777" w:rsidR="00C74F5C" w:rsidRPr="007F3BE3" w:rsidRDefault="00C74F5C" w:rsidP="00C74F5C">
      <w:pPr>
        <w:spacing w:before="0" w:after="0" w:line="276" w:lineRule="auto"/>
        <w:rPr>
          <w:rFonts w:ascii="Calibri" w:eastAsia="Times New Roman" w:hAnsi="Calibri" w:cs="Calibri"/>
          <w:b/>
          <w:bCs/>
          <w:sz w:val="32"/>
          <w:szCs w:val="20"/>
        </w:rPr>
      </w:pPr>
    </w:p>
    <w:p w14:paraId="43FC6A6F" w14:textId="77777777" w:rsidR="00C74F5C" w:rsidRPr="007F3BE3" w:rsidRDefault="00C74F5C" w:rsidP="00C74F5C">
      <w:pPr>
        <w:spacing w:before="0" w:after="200" w:line="276" w:lineRule="auto"/>
        <w:rPr>
          <w:rFonts w:ascii="Calibri" w:eastAsia="Calibri" w:hAnsi="Calibri" w:cs="Times New Roman"/>
          <w:b/>
        </w:rPr>
      </w:pPr>
      <w:r w:rsidRPr="007F3BE3">
        <w:rPr>
          <w:rFonts w:ascii="Calibri" w:eastAsia="Calibri" w:hAnsi="Calibri" w:cs="Times New Roman"/>
          <w:b/>
        </w:rPr>
        <w:t>Primary Care Prescriber Response</w:t>
      </w:r>
    </w:p>
    <w:p w14:paraId="458BECC8" w14:textId="77777777" w:rsidR="00C74F5C" w:rsidRPr="007F3BE3" w:rsidRDefault="00C74F5C" w:rsidP="00C74F5C">
      <w:pPr>
        <w:spacing w:before="0" w:after="0" w:line="276" w:lineRule="auto"/>
        <w:rPr>
          <w:rFonts w:ascii="Calibri" w:eastAsia="Times New Roman" w:hAnsi="Calibri" w:cs="Calibri"/>
        </w:rPr>
      </w:pPr>
      <w:r w:rsidRPr="007F3BE3">
        <w:rPr>
          <w:rFonts w:ascii="Calibri" w:eastAsia="Times New Roman" w:hAnsi="Calibri" w:cs="Calibri"/>
        </w:rPr>
        <w:t>Dear</w:t>
      </w:r>
      <w:r w:rsidRPr="007F3BE3">
        <w:rPr>
          <w:rFonts w:ascii="Calibri" w:eastAsia="Times New Roman" w:hAnsi="Calibri" w:cs="Calibri"/>
        </w:rPr>
        <w:tab/>
      </w:r>
      <w:r w:rsidRPr="007F3BE3">
        <w:rPr>
          <w:rFonts w:ascii="Calibri" w:eastAsia="Times New Roman" w:hAnsi="Calibri" w:cs="Calibri"/>
        </w:rPr>
        <w:tab/>
        <w:t xml:space="preserve"> </w:t>
      </w:r>
      <w:sdt>
        <w:sdtPr>
          <w:rPr>
            <w:rFonts w:ascii="Calibri" w:eastAsia="Times New Roman" w:hAnsi="Calibri" w:cs="Calibri"/>
          </w:rPr>
          <w:id w:val="389846664"/>
          <w:placeholder>
            <w:docPart w:val="5E10B0219047429585222D4CC48B240B"/>
          </w:placeholder>
        </w:sdtPr>
        <w:sdtEndPr>
          <w:rPr>
            <w:i/>
          </w:rPr>
        </w:sdtEndPr>
        <w:sdtContent>
          <w:r w:rsidRPr="007F3BE3">
            <w:rPr>
              <w:rFonts w:ascii="Calibri" w:eastAsia="Times New Roman" w:hAnsi="Calibri" w:cs="Calibri"/>
              <w:i/>
            </w:rPr>
            <w:fldChar w:fldCharType="begin">
              <w:ffData>
                <w:name w:val="Text69"/>
                <w:enabled/>
                <w:calcOnExit w:val="0"/>
                <w:textInput>
                  <w:default w:val="[insert Doctor's name]"/>
                </w:textInput>
              </w:ffData>
            </w:fldChar>
          </w:r>
          <w:r w:rsidRPr="007F3BE3">
            <w:rPr>
              <w:rFonts w:ascii="Calibri" w:eastAsia="Times New Roman" w:hAnsi="Calibri" w:cs="Calibri"/>
              <w:i/>
            </w:rPr>
            <w:instrText xml:space="preserve"> FORMTEXT </w:instrText>
          </w:r>
          <w:r w:rsidRPr="007F3BE3">
            <w:rPr>
              <w:rFonts w:ascii="Calibri" w:eastAsia="Times New Roman" w:hAnsi="Calibri" w:cs="Calibri"/>
              <w:i/>
            </w:rPr>
          </w:r>
          <w:r w:rsidRPr="007F3BE3">
            <w:rPr>
              <w:rFonts w:ascii="Calibri" w:eastAsia="Times New Roman" w:hAnsi="Calibri" w:cs="Calibri"/>
              <w:i/>
            </w:rPr>
            <w:fldChar w:fldCharType="separate"/>
          </w:r>
          <w:r w:rsidRPr="007F3BE3">
            <w:rPr>
              <w:rFonts w:ascii="Calibri" w:eastAsia="Times New Roman" w:hAnsi="Calibri" w:cs="Calibri"/>
              <w:i/>
              <w:noProof/>
            </w:rPr>
            <w:t>[insert Doctor's name]</w:t>
          </w:r>
          <w:r w:rsidRPr="007F3BE3">
            <w:rPr>
              <w:rFonts w:ascii="Calibri" w:eastAsia="Times New Roman" w:hAnsi="Calibri" w:cs="Calibri"/>
              <w:i/>
            </w:rPr>
            <w:fldChar w:fldCharType="end"/>
          </w:r>
        </w:sdtContent>
      </w:sdt>
    </w:p>
    <w:p w14:paraId="240780EF" w14:textId="77777777" w:rsidR="00C74F5C" w:rsidRPr="007F3BE3" w:rsidRDefault="00C74F5C" w:rsidP="00C74F5C">
      <w:pPr>
        <w:spacing w:before="0" w:after="0" w:line="276" w:lineRule="auto"/>
        <w:rPr>
          <w:rFonts w:ascii="Calibri" w:eastAsia="Times New Roman" w:hAnsi="Calibri" w:cs="Calibri"/>
        </w:rPr>
      </w:pPr>
    </w:p>
    <w:p w14:paraId="4EEA2737" w14:textId="77777777" w:rsidR="00C74F5C" w:rsidRPr="007F3BE3" w:rsidRDefault="00C74F5C" w:rsidP="00C74F5C">
      <w:pPr>
        <w:spacing w:before="0" w:after="0" w:line="276" w:lineRule="auto"/>
        <w:rPr>
          <w:rFonts w:ascii="Calibri" w:eastAsia="Times New Roman" w:hAnsi="Calibri" w:cs="Calibri"/>
          <w:i/>
        </w:rPr>
      </w:pPr>
      <w:r w:rsidRPr="007F3BE3">
        <w:rPr>
          <w:rFonts w:ascii="Calibri" w:eastAsia="Times New Roman" w:hAnsi="Calibri" w:cs="Calibri"/>
        </w:rPr>
        <w:t xml:space="preserve">Patient </w:t>
      </w:r>
      <w:r w:rsidRPr="007F3BE3">
        <w:rPr>
          <w:rFonts w:ascii="Calibri" w:eastAsia="Times New Roman" w:hAnsi="Calibri" w:cs="Calibri"/>
        </w:rPr>
        <w:tab/>
      </w:r>
      <w:r w:rsidRPr="007F3BE3">
        <w:rPr>
          <w:rFonts w:ascii="Calibri" w:eastAsia="Times New Roman" w:hAnsi="Calibri" w:cs="Calibri"/>
        </w:rPr>
        <w:tab/>
      </w:r>
      <w:sdt>
        <w:sdtPr>
          <w:rPr>
            <w:rFonts w:ascii="Calibri" w:eastAsia="Times New Roman" w:hAnsi="Calibri" w:cs="Calibri"/>
          </w:rPr>
          <w:id w:val="1970389273"/>
          <w:placeholder>
            <w:docPart w:val="5E10B0219047429585222D4CC48B240B"/>
          </w:placeholder>
        </w:sdtPr>
        <w:sdtEndPr>
          <w:rPr>
            <w:i/>
          </w:rPr>
        </w:sdtEndPr>
        <w:sdtContent>
          <w:r w:rsidRPr="007F3BE3">
            <w:rPr>
              <w:rFonts w:ascii="Calibri" w:eastAsia="Times New Roman" w:hAnsi="Calibri" w:cs="Calibri"/>
              <w:i/>
            </w:rPr>
            <w:fldChar w:fldCharType="begin">
              <w:ffData>
                <w:name w:val="Text70"/>
                <w:enabled/>
                <w:calcOnExit w:val="0"/>
                <w:textInput>
                  <w:default w:val="[insert Patient's name]"/>
                </w:textInput>
              </w:ffData>
            </w:fldChar>
          </w:r>
          <w:r w:rsidRPr="007F3BE3">
            <w:rPr>
              <w:rFonts w:ascii="Calibri" w:eastAsia="Times New Roman" w:hAnsi="Calibri" w:cs="Calibri"/>
              <w:i/>
            </w:rPr>
            <w:instrText xml:space="preserve"> FORMTEXT </w:instrText>
          </w:r>
          <w:r w:rsidRPr="007F3BE3">
            <w:rPr>
              <w:rFonts w:ascii="Calibri" w:eastAsia="Times New Roman" w:hAnsi="Calibri" w:cs="Calibri"/>
              <w:i/>
            </w:rPr>
          </w:r>
          <w:r w:rsidRPr="007F3BE3">
            <w:rPr>
              <w:rFonts w:ascii="Calibri" w:eastAsia="Times New Roman" w:hAnsi="Calibri" w:cs="Calibri"/>
              <w:i/>
            </w:rPr>
            <w:fldChar w:fldCharType="separate"/>
          </w:r>
          <w:r w:rsidRPr="007F3BE3">
            <w:rPr>
              <w:rFonts w:ascii="Calibri" w:eastAsia="Times New Roman" w:hAnsi="Calibri" w:cs="Calibri"/>
              <w:i/>
              <w:noProof/>
            </w:rPr>
            <w:t>[insert Patient's name]</w:t>
          </w:r>
          <w:r w:rsidRPr="007F3BE3">
            <w:rPr>
              <w:rFonts w:ascii="Calibri" w:eastAsia="Times New Roman" w:hAnsi="Calibri" w:cs="Calibri"/>
              <w:i/>
            </w:rPr>
            <w:fldChar w:fldCharType="end"/>
          </w:r>
        </w:sdtContent>
      </w:sdt>
    </w:p>
    <w:p w14:paraId="07EF5362" w14:textId="77777777" w:rsidR="00C74F5C" w:rsidRPr="007F3BE3" w:rsidRDefault="00C74F5C" w:rsidP="00C74F5C">
      <w:pPr>
        <w:spacing w:before="0" w:after="0" w:line="276" w:lineRule="auto"/>
        <w:rPr>
          <w:rFonts w:ascii="Calibri" w:eastAsia="Times New Roman" w:hAnsi="Calibri" w:cs="Calibri"/>
          <w:i/>
        </w:rPr>
      </w:pPr>
    </w:p>
    <w:p w14:paraId="035E8762" w14:textId="77777777" w:rsidR="00C74F5C" w:rsidRPr="007F3BE3" w:rsidRDefault="00C74F5C" w:rsidP="00C74F5C">
      <w:pPr>
        <w:spacing w:before="0" w:after="0" w:line="276" w:lineRule="auto"/>
        <w:rPr>
          <w:rFonts w:ascii="Calibri" w:eastAsia="Times New Roman" w:hAnsi="Calibri" w:cs="Calibri"/>
          <w:iCs/>
        </w:rPr>
      </w:pPr>
      <w:r w:rsidRPr="007F3BE3">
        <w:rPr>
          <w:rFonts w:ascii="Calibri" w:eastAsia="Times New Roman" w:hAnsi="Calibri" w:cs="Calibri"/>
        </w:rPr>
        <w:t>NHS Number</w:t>
      </w:r>
      <w:r w:rsidRPr="007F3BE3">
        <w:rPr>
          <w:rFonts w:ascii="Calibri" w:eastAsia="Times New Roman" w:hAnsi="Calibri" w:cs="Calibri"/>
        </w:rPr>
        <w:tab/>
      </w:r>
      <w:sdt>
        <w:sdtPr>
          <w:rPr>
            <w:rFonts w:ascii="Calibri" w:eastAsia="Times New Roman" w:hAnsi="Calibri" w:cs="Calibri"/>
          </w:rPr>
          <w:id w:val="502555868"/>
          <w:placeholder>
            <w:docPart w:val="5E10B0219047429585222D4CC48B240B"/>
          </w:placeholder>
        </w:sdtPr>
        <w:sdtEndPr>
          <w:rPr>
            <w:i/>
          </w:rPr>
        </w:sdtEndPr>
        <w:sdtContent>
          <w:r w:rsidRPr="007F3BE3">
            <w:rPr>
              <w:rFonts w:ascii="Calibri" w:eastAsia="Times New Roman" w:hAnsi="Calibri" w:cs="Calibri"/>
              <w:i/>
            </w:rPr>
            <w:fldChar w:fldCharType="begin">
              <w:ffData>
                <w:name w:val=""/>
                <w:enabled/>
                <w:calcOnExit w:val="0"/>
                <w:textInput>
                  <w:default w:val="[insert NHS Number]"/>
                </w:textInput>
              </w:ffData>
            </w:fldChar>
          </w:r>
          <w:r w:rsidRPr="007F3BE3">
            <w:rPr>
              <w:rFonts w:ascii="Calibri" w:eastAsia="Times New Roman" w:hAnsi="Calibri" w:cs="Calibri"/>
              <w:i/>
            </w:rPr>
            <w:instrText xml:space="preserve"> FORMTEXT </w:instrText>
          </w:r>
          <w:r w:rsidRPr="007F3BE3">
            <w:rPr>
              <w:rFonts w:ascii="Calibri" w:eastAsia="Times New Roman" w:hAnsi="Calibri" w:cs="Calibri"/>
              <w:i/>
            </w:rPr>
          </w:r>
          <w:r w:rsidRPr="007F3BE3">
            <w:rPr>
              <w:rFonts w:ascii="Calibri" w:eastAsia="Times New Roman" w:hAnsi="Calibri" w:cs="Calibri"/>
              <w:i/>
            </w:rPr>
            <w:fldChar w:fldCharType="separate"/>
          </w:r>
          <w:r w:rsidRPr="007F3BE3">
            <w:rPr>
              <w:rFonts w:ascii="Calibri" w:eastAsia="Times New Roman" w:hAnsi="Calibri" w:cs="Calibri"/>
              <w:i/>
              <w:noProof/>
            </w:rPr>
            <w:t>[insert NHS Number]</w:t>
          </w:r>
          <w:r w:rsidRPr="007F3BE3">
            <w:rPr>
              <w:rFonts w:ascii="Calibri" w:eastAsia="Times New Roman" w:hAnsi="Calibri" w:cs="Calibri"/>
              <w:i/>
            </w:rPr>
            <w:fldChar w:fldCharType="end"/>
          </w:r>
        </w:sdtContent>
      </w:sdt>
    </w:p>
    <w:p w14:paraId="5C7C7797" w14:textId="77777777" w:rsidR="00C74F5C" w:rsidRPr="007F3BE3" w:rsidRDefault="00C74F5C" w:rsidP="00C74F5C">
      <w:pPr>
        <w:spacing w:before="0" w:after="0" w:line="276" w:lineRule="auto"/>
        <w:rPr>
          <w:rFonts w:ascii="Calibri" w:eastAsia="Times New Roman" w:hAnsi="Calibri" w:cs="Calibri"/>
        </w:rPr>
      </w:pPr>
    </w:p>
    <w:p w14:paraId="2E04D684" w14:textId="77777777" w:rsidR="00C74F5C" w:rsidRPr="007F3BE3" w:rsidRDefault="00C74F5C" w:rsidP="00C74F5C">
      <w:pPr>
        <w:spacing w:before="0" w:after="0" w:line="276" w:lineRule="auto"/>
        <w:rPr>
          <w:rFonts w:ascii="Calibri" w:eastAsia="Times New Roman" w:hAnsi="Calibri" w:cs="Calibri"/>
          <w:i/>
          <w:iCs/>
        </w:rPr>
      </w:pPr>
      <w:r w:rsidRPr="007F3BE3">
        <w:rPr>
          <w:rFonts w:ascii="Calibri" w:eastAsia="Times New Roman" w:hAnsi="Calibri" w:cs="Calibri"/>
        </w:rPr>
        <w:t>Identifier</w:t>
      </w:r>
      <w:r w:rsidRPr="007F3BE3">
        <w:rPr>
          <w:rFonts w:ascii="Calibri" w:eastAsia="Times New Roman" w:hAnsi="Calibri" w:cs="Calibri"/>
        </w:rPr>
        <w:tab/>
      </w:r>
      <w:sdt>
        <w:sdtPr>
          <w:rPr>
            <w:rFonts w:ascii="Calibri" w:eastAsia="Times New Roman" w:hAnsi="Calibri" w:cs="Calibri"/>
          </w:rPr>
          <w:id w:val="169451687"/>
          <w:placeholder>
            <w:docPart w:val="5E10B0219047429585222D4CC48B240B"/>
          </w:placeholder>
        </w:sdtPr>
        <w:sdtEndPr>
          <w:rPr>
            <w:i/>
          </w:rPr>
        </w:sdtEndPr>
        <w:sdtContent>
          <w:sdt>
            <w:sdtPr>
              <w:rPr>
                <w:rFonts w:ascii="Calibri" w:eastAsia="Times New Roman" w:hAnsi="Calibri" w:cs="Calibri"/>
              </w:rPr>
              <w:id w:val="-1150130461"/>
              <w:placeholder>
                <w:docPart w:val="5E10B0219047429585222D4CC48B240B"/>
              </w:placeholder>
            </w:sdtPr>
            <w:sdtEndPr>
              <w:rPr>
                <w:i/>
              </w:rPr>
            </w:sdtEndPr>
            <w:sdtContent>
              <w:r w:rsidRPr="007F3BE3">
                <w:rPr>
                  <w:rFonts w:ascii="Calibri" w:eastAsia="Times New Roman" w:hAnsi="Calibri" w:cs="Calibri"/>
                  <w:i/>
                </w:rPr>
                <w:fldChar w:fldCharType="begin">
                  <w:ffData>
                    <w:name w:val="Text71"/>
                    <w:enabled/>
                    <w:calcOnExit w:val="0"/>
                    <w:textInput>
                      <w:default w:val="[insert patient's date of birth and/oraddress]"/>
                    </w:textInput>
                  </w:ffData>
                </w:fldChar>
              </w:r>
              <w:r w:rsidRPr="007F3BE3">
                <w:rPr>
                  <w:rFonts w:ascii="Calibri" w:eastAsia="Times New Roman" w:hAnsi="Calibri" w:cs="Calibri"/>
                  <w:i/>
                </w:rPr>
                <w:instrText xml:space="preserve"> FORMTEXT </w:instrText>
              </w:r>
              <w:r w:rsidRPr="007F3BE3">
                <w:rPr>
                  <w:rFonts w:ascii="Calibri" w:eastAsia="Times New Roman" w:hAnsi="Calibri" w:cs="Calibri"/>
                  <w:i/>
                </w:rPr>
              </w:r>
              <w:r w:rsidRPr="007F3BE3">
                <w:rPr>
                  <w:rFonts w:ascii="Calibri" w:eastAsia="Times New Roman" w:hAnsi="Calibri" w:cs="Calibri"/>
                  <w:i/>
                </w:rPr>
                <w:fldChar w:fldCharType="separate"/>
              </w:r>
              <w:r w:rsidRPr="007F3BE3">
                <w:rPr>
                  <w:rFonts w:ascii="Calibri" w:eastAsia="Times New Roman" w:hAnsi="Calibri" w:cs="Calibri"/>
                  <w:i/>
                  <w:noProof/>
                </w:rPr>
                <w:t>[insert patient's date of birth and/oraddress]</w:t>
              </w:r>
              <w:r w:rsidRPr="007F3BE3">
                <w:rPr>
                  <w:rFonts w:ascii="Calibri" w:eastAsia="Times New Roman" w:hAnsi="Calibri" w:cs="Calibri"/>
                  <w:i/>
                </w:rPr>
                <w:fldChar w:fldCharType="end"/>
              </w:r>
            </w:sdtContent>
          </w:sdt>
        </w:sdtContent>
      </w:sdt>
    </w:p>
    <w:p w14:paraId="0AA646B2" w14:textId="77777777" w:rsidR="00C74F5C" w:rsidRPr="007F3BE3" w:rsidRDefault="00C74F5C" w:rsidP="00C74F5C">
      <w:pPr>
        <w:spacing w:before="0" w:after="0" w:line="276" w:lineRule="auto"/>
        <w:rPr>
          <w:rFonts w:ascii="Calibri" w:eastAsia="Times New Roman" w:hAnsi="Calibri" w:cs="Calibri"/>
          <w:i/>
          <w:iCs/>
        </w:rPr>
      </w:pPr>
    </w:p>
    <w:p w14:paraId="27F2CBBE" w14:textId="77777777" w:rsidR="00C74F5C" w:rsidRPr="007F3BE3" w:rsidRDefault="00C74F5C" w:rsidP="00C74F5C">
      <w:pPr>
        <w:spacing w:before="0" w:after="0" w:line="276" w:lineRule="auto"/>
        <w:rPr>
          <w:rFonts w:ascii="Calibri" w:eastAsia="Times New Roman" w:hAnsi="Calibri" w:cs="Calibri"/>
        </w:rPr>
      </w:pPr>
    </w:p>
    <w:p w14:paraId="287F10E4" w14:textId="77777777" w:rsidR="00C74F5C" w:rsidRPr="007F3BE3" w:rsidRDefault="00C74F5C" w:rsidP="00C74F5C">
      <w:pPr>
        <w:spacing w:before="0" w:after="0" w:line="276" w:lineRule="auto"/>
        <w:rPr>
          <w:rFonts w:ascii="Calibri" w:eastAsia="Times New Roman" w:hAnsi="Calibri" w:cs="Calibri"/>
        </w:rPr>
      </w:pPr>
      <w:r w:rsidRPr="007F3BE3">
        <w:rPr>
          <w:rFonts w:ascii="Calibri" w:eastAsia="Times New Roman" w:hAnsi="Calibri" w:cs="Calibri"/>
        </w:rPr>
        <w:t>Thank you for your request for me to accept prescribing responsibility for this patient under a shared care agreement and to provide the following treatment</w:t>
      </w:r>
    </w:p>
    <w:p w14:paraId="2DB7BEA4" w14:textId="77777777" w:rsidR="00C74F5C" w:rsidRPr="007F3BE3" w:rsidRDefault="00C74F5C" w:rsidP="00C74F5C">
      <w:pPr>
        <w:spacing w:before="0" w:after="0" w:line="276" w:lineRule="auto"/>
        <w:rPr>
          <w:rFonts w:ascii="Calibri" w:eastAsia="Times New Roman" w:hAnsi="Calibri" w:cs="Calibri"/>
        </w:rPr>
      </w:pPr>
    </w:p>
    <w:tbl>
      <w:tblPr>
        <w:tblStyle w:val="TableGrid"/>
        <w:tblW w:w="0" w:type="auto"/>
        <w:tblLook w:val="04A0" w:firstRow="1" w:lastRow="0" w:firstColumn="1" w:lastColumn="0" w:noHBand="0" w:noVBand="1"/>
      </w:tblPr>
      <w:tblGrid>
        <w:gridCol w:w="3320"/>
        <w:gridCol w:w="3321"/>
        <w:gridCol w:w="3321"/>
      </w:tblGrid>
      <w:tr w:rsidR="00C74F5C" w:rsidRPr="007F3BE3" w14:paraId="402544B1" w14:textId="77777777" w:rsidTr="008D7A80">
        <w:tc>
          <w:tcPr>
            <w:tcW w:w="3320" w:type="dxa"/>
            <w:shd w:val="clear" w:color="auto" w:fill="D9D9D9"/>
          </w:tcPr>
          <w:p w14:paraId="7D195BD0" w14:textId="77777777" w:rsidR="00C74F5C" w:rsidRPr="007F3BE3" w:rsidRDefault="00C74F5C" w:rsidP="008D7A80">
            <w:pPr>
              <w:spacing w:before="0" w:after="0" w:line="276" w:lineRule="auto"/>
              <w:jc w:val="center"/>
              <w:rPr>
                <w:rFonts w:ascii="Calibri" w:eastAsia="Times New Roman" w:hAnsi="Calibri" w:cs="Calibri"/>
              </w:rPr>
            </w:pPr>
            <w:r w:rsidRPr="007F3BE3">
              <w:rPr>
                <w:rFonts w:ascii="Calibri" w:eastAsia="Times New Roman" w:hAnsi="Calibri" w:cs="Calibri"/>
              </w:rPr>
              <w:t>Medicine</w:t>
            </w:r>
          </w:p>
        </w:tc>
        <w:tc>
          <w:tcPr>
            <w:tcW w:w="3321" w:type="dxa"/>
            <w:shd w:val="clear" w:color="auto" w:fill="D9D9D9"/>
          </w:tcPr>
          <w:p w14:paraId="50E42A48" w14:textId="77777777" w:rsidR="00C74F5C" w:rsidRPr="007F3BE3" w:rsidRDefault="00C74F5C" w:rsidP="008D7A80">
            <w:pPr>
              <w:spacing w:before="0" w:after="0" w:line="276" w:lineRule="auto"/>
              <w:jc w:val="center"/>
              <w:rPr>
                <w:rFonts w:ascii="Calibri" w:eastAsia="Times New Roman" w:hAnsi="Calibri" w:cs="Calibri"/>
              </w:rPr>
            </w:pPr>
            <w:r w:rsidRPr="007F3BE3">
              <w:rPr>
                <w:rFonts w:ascii="Calibri" w:eastAsia="Times New Roman" w:hAnsi="Calibri" w:cs="Calibri"/>
              </w:rPr>
              <w:t>Route</w:t>
            </w:r>
          </w:p>
        </w:tc>
        <w:tc>
          <w:tcPr>
            <w:tcW w:w="3321" w:type="dxa"/>
            <w:shd w:val="clear" w:color="auto" w:fill="D9D9D9"/>
          </w:tcPr>
          <w:p w14:paraId="5C36DF66" w14:textId="77777777" w:rsidR="00C74F5C" w:rsidRPr="007F3BE3" w:rsidRDefault="00C74F5C" w:rsidP="008D7A80">
            <w:pPr>
              <w:spacing w:before="0" w:after="0" w:line="276" w:lineRule="auto"/>
              <w:jc w:val="center"/>
              <w:rPr>
                <w:rFonts w:ascii="Calibri" w:eastAsia="Times New Roman" w:hAnsi="Calibri" w:cs="Calibri"/>
              </w:rPr>
            </w:pPr>
            <w:r w:rsidRPr="007F3BE3">
              <w:rPr>
                <w:rFonts w:ascii="Calibri" w:eastAsia="Times New Roman" w:hAnsi="Calibri" w:cs="Calibri"/>
              </w:rPr>
              <w:t>Dose &amp; frequency</w:t>
            </w:r>
          </w:p>
        </w:tc>
      </w:tr>
      <w:tr w:rsidR="00C74F5C" w:rsidRPr="007F3BE3" w14:paraId="3C412650" w14:textId="77777777" w:rsidTr="008D7A80">
        <w:sdt>
          <w:sdtPr>
            <w:rPr>
              <w:rFonts w:ascii="Calibri" w:eastAsia="Times New Roman" w:hAnsi="Calibri" w:cs="Calibri"/>
            </w:rPr>
            <w:id w:val="1782688184"/>
            <w:placeholder>
              <w:docPart w:val="5E10B0219047429585222D4CC48B240B"/>
            </w:placeholder>
            <w:showingPlcHdr/>
          </w:sdtPr>
          <w:sdtContent>
            <w:tc>
              <w:tcPr>
                <w:tcW w:w="3320" w:type="dxa"/>
              </w:tcPr>
              <w:p w14:paraId="70C8FEB5" w14:textId="77777777" w:rsidR="00C74F5C" w:rsidRPr="007F3BE3" w:rsidRDefault="00C74F5C" w:rsidP="008D7A80">
                <w:pPr>
                  <w:spacing w:before="0" w:after="0" w:line="276" w:lineRule="auto"/>
                  <w:rPr>
                    <w:rFonts w:ascii="Calibri" w:eastAsia="Times New Roman" w:hAnsi="Calibri" w:cs="Calibri"/>
                  </w:rPr>
                </w:pPr>
                <w:r w:rsidRPr="007F3BE3">
                  <w:rPr>
                    <w:rFonts w:ascii="Calibri" w:eastAsia="Calibri" w:hAnsi="Calibri" w:cs="Times New Roman"/>
                    <w:color w:val="808080"/>
                  </w:rPr>
                  <w:t>Click or tap here to enter text.</w:t>
                </w:r>
              </w:p>
            </w:tc>
          </w:sdtContent>
        </w:sdt>
        <w:sdt>
          <w:sdtPr>
            <w:rPr>
              <w:rFonts w:ascii="Calibri" w:eastAsia="Times New Roman" w:hAnsi="Calibri" w:cs="Calibri"/>
            </w:rPr>
            <w:id w:val="1164357149"/>
            <w:placeholder>
              <w:docPart w:val="5E10B0219047429585222D4CC48B240B"/>
            </w:placeholder>
            <w:showingPlcHdr/>
          </w:sdtPr>
          <w:sdtContent>
            <w:tc>
              <w:tcPr>
                <w:tcW w:w="3321" w:type="dxa"/>
              </w:tcPr>
              <w:p w14:paraId="69E05FBC" w14:textId="77777777" w:rsidR="00C74F5C" w:rsidRPr="007F3BE3" w:rsidRDefault="00C74F5C" w:rsidP="008D7A80">
                <w:pPr>
                  <w:spacing w:before="0" w:after="0" w:line="276" w:lineRule="auto"/>
                  <w:rPr>
                    <w:rFonts w:ascii="Calibri" w:eastAsia="Times New Roman" w:hAnsi="Calibri" w:cs="Calibri"/>
                  </w:rPr>
                </w:pPr>
                <w:r w:rsidRPr="007F3BE3">
                  <w:rPr>
                    <w:rFonts w:ascii="Calibri" w:eastAsia="Calibri" w:hAnsi="Calibri" w:cs="Times New Roman"/>
                    <w:color w:val="808080"/>
                  </w:rPr>
                  <w:t>Click or tap here to enter text.</w:t>
                </w:r>
              </w:p>
            </w:tc>
          </w:sdtContent>
        </w:sdt>
        <w:sdt>
          <w:sdtPr>
            <w:rPr>
              <w:rFonts w:ascii="Calibri" w:eastAsia="Times New Roman" w:hAnsi="Calibri" w:cs="Calibri"/>
            </w:rPr>
            <w:id w:val="-380326098"/>
            <w:placeholder>
              <w:docPart w:val="5E10B0219047429585222D4CC48B240B"/>
            </w:placeholder>
            <w:showingPlcHdr/>
          </w:sdtPr>
          <w:sdtContent>
            <w:tc>
              <w:tcPr>
                <w:tcW w:w="3321" w:type="dxa"/>
              </w:tcPr>
              <w:p w14:paraId="5FC5A468" w14:textId="77777777" w:rsidR="00C74F5C" w:rsidRPr="007F3BE3" w:rsidRDefault="00C74F5C" w:rsidP="008D7A80">
                <w:pPr>
                  <w:spacing w:before="0" w:after="0" w:line="276" w:lineRule="auto"/>
                  <w:rPr>
                    <w:rFonts w:ascii="Calibri" w:eastAsia="Times New Roman" w:hAnsi="Calibri" w:cs="Calibri"/>
                  </w:rPr>
                </w:pPr>
                <w:r w:rsidRPr="007F3BE3">
                  <w:rPr>
                    <w:rFonts w:ascii="Calibri" w:eastAsia="Calibri" w:hAnsi="Calibri" w:cs="Times New Roman"/>
                    <w:color w:val="808080"/>
                  </w:rPr>
                  <w:t>Click or tap here to enter text.</w:t>
                </w:r>
              </w:p>
            </w:tc>
          </w:sdtContent>
        </w:sdt>
      </w:tr>
    </w:tbl>
    <w:p w14:paraId="2A67A08F" w14:textId="77777777" w:rsidR="00C74F5C" w:rsidRPr="007F3BE3" w:rsidRDefault="00C74F5C" w:rsidP="00C74F5C">
      <w:pPr>
        <w:spacing w:before="0" w:after="0" w:line="276" w:lineRule="auto"/>
        <w:rPr>
          <w:rFonts w:ascii="Calibri" w:eastAsia="Times New Roman" w:hAnsi="Calibri" w:cs="Calibri"/>
        </w:rPr>
      </w:pPr>
    </w:p>
    <w:p w14:paraId="64874B17" w14:textId="77777777" w:rsidR="00C74F5C" w:rsidRPr="007F3BE3" w:rsidRDefault="00C74F5C" w:rsidP="00C74F5C">
      <w:pPr>
        <w:spacing w:before="0" w:after="0" w:line="276" w:lineRule="auto"/>
        <w:rPr>
          <w:rFonts w:ascii="Calibri" w:eastAsia="Times New Roman" w:hAnsi="Calibri" w:cs="Calibri"/>
        </w:rPr>
      </w:pPr>
    </w:p>
    <w:p w14:paraId="35589396" w14:textId="77777777" w:rsidR="00C74F5C" w:rsidRPr="007F3BE3" w:rsidRDefault="00C74F5C" w:rsidP="00C74F5C">
      <w:pPr>
        <w:spacing w:before="0" w:after="0" w:line="276" w:lineRule="auto"/>
        <w:rPr>
          <w:rFonts w:ascii="Calibri" w:eastAsia="Times New Roman" w:hAnsi="Calibri" w:cs="Calibri"/>
          <w:bCs/>
        </w:rPr>
      </w:pPr>
      <w:r w:rsidRPr="007F3BE3">
        <w:rPr>
          <w:rFonts w:ascii="Calibri" w:eastAsia="Times New Roman" w:hAnsi="Calibri" w:cs="Calibri"/>
          <w:bCs/>
        </w:rPr>
        <w:t xml:space="preserve">I can confirm that </w:t>
      </w:r>
    </w:p>
    <w:p w14:paraId="2222C05B" w14:textId="77777777" w:rsidR="00C74F5C" w:rsidRPr="007F3BE3" w:rsidRDefault="00C74F5C" w:rsidP="00C74F5C">
      <w:pPr>
        <w:spacing w:before="0" w:after="0" w:line="276" w:lineRule="auto"/>
        <w:rPr>
          <w:rFonts w:ascii="Calibri" w:eastAsia="Times New Roman" w:hAnsi="Calibri" w:cs="Calibri"/>
          <w:bCs/>
        </w:rPr>
      </w:pPr>
    </w:p>
    <w:p w14:paraId="2A3A14E3" w14:textId="77777777" w:rsidR="00C74F5C" w:rsidRPr="007F3BE3" w:rsidRDefault="00C74F5C" w:rsidP="00C74F5C">
      <w:pPr>
        <w:spacing w:before="0" w:after="0" w:line="276" w:lineRule="auto"/>
        <w:rPr>
          <w:rFonts w:ascii="Calibri" w:eastAsia="Times New Roman" w:hAnsi="Calibri" w:cs="Calibri"/>
          <w:bCs/>
        </w:rPr>
      </w:pPr>
      <w:r w:rsidRPr="007F3BE3">
        <w:rPr>
          <w:rFonts w:ascii="Calibri" w:eastAsia="Times New Roman" w:hAnsi="Calibri" w:cs="Calibri"/>
          <w:bCs/>
        </w:rPr>
        <w:t xml:space="preserve"> </w:t>
      </w:r>
      <w:sdt>
        <w:sdtPr>
          <w:rPr>
            <w:rFonts w:ascii="Calibri" w:eastAsia="Times New Roman" w:hAnsi="Calibri" w:cs="Calibri"/>
            <w:bCs/>
          </w:rPr>
          <w:id w:val="-2071108010"/>
          <w14:checkbox>
            <w14:checked w14:val="0"/>
            <w14:checkedState w14:val="2612" w14:font="MS Gothic"/>
            <w14:uncheckedState w14:val="2610" w14:font="MS Gothic"/>
          </w14:checkbox>
        </w:sdtPr>
        <w:sdtContent>
          <w:r w:rsidRPr="007F3BE3">
            <w:rPr>
              <w:rFonts w:ascii="Segoe UI Symbol" w:eastAsia="Times New Roman" w:hAnsi="Segoe UI Symbol" w:cs="Segoe UI Symbol"/>
              <w:bCs/>
            </w:rPr>
            <w:t>☐</w:t>
          </w:r>
        </w:sdtContent>
      </w:sdt>
      <w:r w:rsidRPr="007F3BE3">
        <w:rPr>
          <w:rFonts w:ascii="Calibri" w:eastAsia="Times New Roman" w:hAnsi="Calibri" w:cs="Calibri"/>
          <w:bCs/>
        </w:rPr>
        <w:t xml:space="preserve">       I am willing to take on this responsibility from </w:t>
      </w:r>
      <w:sdt>
        <w:sdtPr>
          <w:rPr>
            <w:rFonts w:ascii="Calibri" w:eastAsia="Times New Roman" w:hAnsi="Calibri" w:cs="Calibri"/>
            <w:bCs/>
          </w:rPr>
          <w:id w:val="-313948020"/>
          <w:placeholder>
            <w:docPart w:val="5E10B0219047429585222D4CC48B240B"/>
          </w:placeholder>
        </w:sdtPr>
        <w:sdtEndPr>
          <w:rPr>
            <w:rFonts w:eastAsia="Calibri" w:cs="Times New Roman"/>
            <w:bCs w:val="0"/>
            <w:i/>
          </w:rPr>
        </w:sdtEndPr>
        <w:sdtContent>
          <w:r w:rsidRPr="007F3BE3">
            <w:rPr>
              <w:rFonts w:ascii="Calibri" w:eastAsia="Calibri" w:hAnsi="Calibri" w:cs="Times New Roman"/>
              <w:i/>
            </w:rPr>
            <w:fldChar w:fldCharType="begin">
              <w:ffData>
                <w:name w:val="Text63"/>
                <w:enabled/>
                <w:calcOnExit w:val="0"/>
                <w:textInput>
                  <w:default w:val="[insert date]"/>
                </w:textInput>
              </w:ffData>
            </w:fldChar>
          </w:r>
          <w:r w:rsidRPr="007F3BE3">
            <w:rPr>
              <w:rFonts w:ascii="Calibri" w:eastAsia="Calibri" w:hAnsi="Calibri" w:cs="Times New Roman"/>
              <w:i/>
            </w:rPr>
            <w:instrText xml:space="preserve"> FORMTEXT </w:instrText>
          </w:r>
          <w:r w:rsidRPr="007F3BE3">
            <w:rPr>
              <w:rFonts w:ascii="Calibri" w:eastAsia="Calibri" w:hAnsi="Calibri" w:cs="Times New Roman"/>
              <w:i/>
            </w:rPr>
          </w:r>
          <w:r w:rsidRPr="007F3BE3">
            <w:rPr>
              <w:rFonts w:ascii="Calibri" w:eastAsia="Calibri" w:hAnsi="Calibri" w:cs="Times New Roman"/>
              <w:i/>
            </w:rPr>
            <w:fldChar w:fldCharType="separate"/>
          </w:r>
          <w:r w:rsidRPr="007F3BE3">
            <w:rPr>
              <w:rFonts w:ascii="Calibri" w:eastAsia="Calibri" w:hAnsi="Calibri" w:cs="Times New Roman"/>
              <w:i/>
              <w:noProof/>
            </w:rPr>
            <w:t>[insert date]</w:t>
          </w:r>
          <w:r w:rsidRPr="007F3BE3">
            <w:rPr>
              <w:rFonts w:ascii="Calibri" w:eastAsia="Calibri" w:hAnsi="Calibri" w:cs="Times New Roman"/>
              <w:i/>
            </w:rPr>
            <w:fldChar w:fldCharType="end"/>
          </w:r>
        </w:sdtContent>
      </w:sdt>
      <w:r w:rsidRPr="007F3BE3">
        <w:rPr>
          <w:rFonts w:ascii="Calibri" w:eastAsia="Calibri" w:hAnsi="Calibri" w:cs="Times New Roman"/>
          <w:i/>
        </w:rPr>
        <w:t xml:space="preserve"> </w:t>
      </w:r>
      <w:r w:rsidRPr="007F3BE3">
        <w:rPr>
          <w:rFonts w:ascii="Calibri" w:eastAsia="Times New Roman" w:hAnsi="Calibri" w:cs="Calibri"/>
          <w:bCs/>
        </w:rPr>
        <w:t>and will complete the monitoring as set out in the shared care protocol for this medicine/condition.</w:t>
      </w:r>
    </w:p>
    <w:p w14:paraId="11401A4A" w14:textId="77777777" w:rsidR="00C74F5C" w:rsidRPr="007F3BE3" w:rsidRDefault="00C74F5C" w:rsidP="00C74F5C">
      <w:pPr>
        <w:spacing w:before="0" w:after="0" w:line="276" w:lineRule="auto"/>
        <w:rPr>
          <w:rFonts w:ascii="Calibri" w:eastAsia="Times New Roman" w:hAnsi="Calibri" w:cs="Calibri"/>
          <w:bCs/>
        </w:rPr>
      </w:pPr>
    </w:p>
    <w:p w14:paraId="633D49D8" w14:textId="77777777" w:rsidR="00C74F5C" w:rsidRPr="007F3BE3" w:rsidRDefault="00C74F5C" w:rsidP="00C74F5C">
      <w:pPr>
        <w:spacing w:before="0" w:after="0" w:line="276" w:lineRule="auto"/>
        <w:rPr>
          <w:rFonts w:ascii="Calibri" w:eastAsia="Times New Roman" w:hAnsi="Calibri" w:cs="Calibri"/>
          <w:bCs/>
        </w:rPr>
      </w:pPr>
      <w:r w:rsidRPr="007F3BE3">
        <w:rPr>
          <w:rFonts w:ascii="Calibri" w:eastAsia="Times New Roman" w:hAnsi="Calibri" w:cs="Calibri"/>
          <w:bCs/>
        </w:rPr>
        <w:t xml:space="preserve"> </w:t>
      </w:r>
      <w:sdt>
        <w:sdtPr>
          <w:rPr>
            <w:rFonts w:ascii="Calibri" w:eastAsia="Times New Roman" w:hAnsi="Calibri" w:cs="Calibri"/>
            <w:bCs/>
          </w:rPr>
          <w:id w:val="-1105112997"/>
          <w:placeholder>
            <w:docPart w:val="5E10B0219047429585222D4CC48B240B"/>
          </w:placeholder>
        </w:sdtPr>
        <w:sdtContent>
          <w:sdt>
            <w:sdtPr>
              <w:rPr>
                <w:rFonts w:ascii="Calibri" w:eastAsia="Times New Roman" w:hAnsi="Calibri" w:cs="Calibri"/>
                <w:bCs/>
              </w:rPr>
              <w:id w:val="-1644951609"/>
              <w14:checkbox>
                <w14:checked w14:val="0"/>
                <w14:checkedState w14:val="2612" w14:font="MS Gothic"/>
                <w14:uncheckedState w14:val="2610" w14:font="MS Gothic"/>
              </w14:checkbox>
            </w:sdtPr>
            <w:sdtContent>
              <w:r w:rsidRPr="007F3BE3">
                <w:rPr>
                  <w:rFonts w:ascii="Segoe UI Symbol" w:eastAsia="Times New Roman" w:hAnsi="Segoe UI Symbol" w:cs="Segoe UI Symbol"/>
                  <w:bCs/>
                </w:rPr>
                <w:t>☐</w:t>
              </w:r>
            </w:sdtContent>
          </w:sdt>
        </w:sdtContent>
      </w:sdt>
      <w:r w:rsidRPr="007F3BE3">
        <w:rPr>
          <w:rFonts w:ascii="Calibri" w:eastAsia="Times New Roman" w:hAnsi="Calibri" w:cs="Calibri"/>
          <w:bCs/>
        </w:rPr>
        <w:t xml:space="preserve">       I am NOT willing to take on this responsibility due to the following reason/s (please specify):</w:t>
      </w:r>
    </w:p>
    <w:p w14:paraId="4146CFD1" w14:textId="77777777" w:rsidR="00C74F5C" w:rsidRPr="007F3BE3" w:rsidRDefault="00C74F5C" w:rsidP="00C74F5C">
      <w:pPr>
        <w:spacing w:before="0" w:after="0" w:line="276" w:lineRule="auto"/>
        <w:rPr>
          <w:rFonts w:ascii="Calibri" w:eastAsia="Times New Roman" w:hAnsi="Calibri" w:cs="Calibri"/>
          <w:bCs/>
        </w:rPr>
      </w:pPr>
    </w:p>
    <w:sdt>
      <w:sdtPr>
        <w:rPr>
          <w:rFonts w:ascii="Calibri" w:eastAsia="Times New Roman" w:hAnsi="Calibri" w:cs="Calibri"/>
          <w:bCs/>
        </w:rPr>
        <w:id w:val="140307335"/>
        <w:placeholder>
          <w:docPart w:val="5E10B0219047429585222D4CC48B240B"/>
        </w:placeholder>
      </w:sdtPr>
      <w:sdtContent>
        <w:p w14:paraId="549F516D" w14:textId="77777777" w:rsidR="00C74F5C" w:rsidRPr="007F3BE3" w:rsidRDefault="00C74F5C" w:rsidP="00C74F5C">
          <w:pPr>
            <w:spacing w:before="0" w:after="0" w:line="276" w:lineRule="auto"/>
            <w:rPr>
              <w:rFonts w:ascii="Calibri" w:eastAsia="Times New Roman" w:hAnsi="Calibri" w:cs="Calibri"/>
              <w:bCs/>
            </w:rPr>
          </w:pPr>
          <w:r w:rsidRPr="007F3BE3">
            <w:rPr>
              <w:rFonts w:ascii="Calibri" w:eastAsia="Times New Roman" w:hAnsi="Calibri" w:cs="Calibri"/>
              <w:bCs/>
            </w:rPr>
            <w:t>…………………………………………………………………………………………………………………………………………………….</w:t>
          </w:r>
        </w:p>
        <w:p w14:paraId="7F03ADE4" w14:textId="77777777" w:rsidR="00C74F5C" w:rsidRPr="007F3BE3" w:rsidRDefault="00C74F5C" w:rsidP="00C74F5C">
          <w:pPr>
            <w:spacing w:before="0" w:after="0" w:line="276" w:lineRule="auto"/>
            <w:rPr>
              <w:rFonts w:ascii="Calibri" w:eastAsia="Times New Roman" w:hAnsi="Calibri" w:cs="Calibri"/>
              <w:bCs/>
            </w:rPr>
          </w:pPr>
          <w:r w:rsidRPr="007F3BE3">
            <w:rPr>
              <w:rFonts w:ascii="Calibri" w:eastAsia="Times New Roman" w:hAnsi="Calibri" w:cs="Calibri"/>
              <w:bCs/>
            </w:rPr>
            <w:t>…………………………………………………………………………………………………………………………………………………….</w:t>
          </w:r>
        </w:p>
        <w:p w14:paraId="4B33083A" w14:textId="77777777" w:rsidR="00C74F5C" w:rsidRPr="007F3BE3" w:rsidRDefault="00C74F5C" w:rsidP="00C74F5C">
          <w:pPr>
            <w:spacing w:before="0" w:after="0" w:line="276" w:lineRule="auto"/>
            <w:rPr>
              <w:rFonts w:ascii="Calibri" w:eastAsia="Times New Roman" w:hAnsi="Calibri" w:cs="Calibri"/>
              <w:bCs/>
            </w:rPr>
          </w:pPr>
          <w:r w:rsidRPr="007F3BE3">
            <w:rPr>
              <w:rFonts w:ascii="Calibri" w:eastAsia="Times New Roman" w:hAnsi="Calibri" w:cs="Calibri"/>
              <w:bCs/>
            </w:rPr>
            <w:t>…………………………………………………………………………………………………………………………………………………….</w:t>
          </w:r>
        </w:p>
        <w:p w14:paraId="7FCF7168" w14:textId="77777777" w:rsidR="00C74F5C" w:rsidRPr="007F3BE3" w:rsidRDefault="00C74F5C" w:rsidP="00C74F5C">
          <w:pPr>
            <w:spacing w:before="0" w:after="0" w:line="276" w:lineRule="auto"/>
            <w:rPr>
              <w:rFonts w:ascii="Calibri" w:eastAsia="Times New Roman" w:hAnsi="Calibri" w:cs="Calibri"/>
              <w:bCs/>
            </w:rPr>
          </w:pPr>
          <w:r w:rsidRPr="007F3BE3">
            <w:rPr>
              <w:rFonts w:ascii="Calibri" w:eastAsia="Times New Roman" w:hAnsi="Calibri" w:cs="Calibri"/>
              <w:bCs/>
            </w:rPr>
            <w:t>…………………………………………………………………………………………………………………………………………………….</w:t>
          </w:r>
        </w:p>
        <w:p w14:paraId="543EA8E7" w14:textId="77777777" w:rsidR="00C74F5C" w:rsidRPr="007F3BE3" w:rsidRDefault="00C74F5C" w:rsidP="00C74F5C">
          <w:pPr>
            <w:spacing w:before="0" w:after="0" w:line="276" w:lineRule="auto"/>
            <w:rPr>
              <w:rFonts w:ascii="Calibri" w:eastAsia="Times New Roman" w:hAnsi="Calibri" w:cs="Calibri"/>
              <w:bCs/>
            </w:rPr>
          </w:pPr>
          <w:r w:rsidRPr="007F3BE3">
            <w:rPr>
              <w:rFonts w:ascii="Calibri" w:eastAsia="Times New Roman" w:hAnsi="Calibri" w:cs="Calibri"/>
              <w:bCs/>
            </w:rPr>
            <w:t>…………………………………………………………………………………………………………………………………………………….</w:t>
          </w:r>
        </w:p>
      </w:sdtContent>
    </w:sdt>
    <w:p w14:paraId="02E28528" w14:textId="77777777" w:rsidR="00C74F5C" w:rsidRPr="007F3BE3" w:rsidRDefault="00C74F5C" w:rsidP="00C74F5C">
      <w:pPr>
        <w:autoSpaceDE w:val="0"/>
        <w:autoSpaceDN w:val="0"/>
        <w:adjustRightInd w:val="0"/>
        <w:spacing w:before="0" w:after="0" w:line="276" w:lineRule="auto"/>
        <w:rPr>
          <w:rFonts w:ascii="Calibri" w:eastAsia="Times New Roman" w:hAnsi="Calibri" w:cs="Calibri"/>
          <w:bCs/>
          <w:lang w:eastAsia="en-GB"/>
        </w:rPr>
      </w:pPr>
      <w:r w:rsidRPr="007F3BE3">
        <w:rPr>
          <w:rFonts w:ascii="Calibri" w:eastAsia="Times New Roman" w:hAnsi="Calibri" w:cs="Calibri"/>
          <w:bCs/>
          <w:lang w:eastAsia="en-GB"/>
        </w:rPr>
        <w:t>I would be willing to consider prescribing for this patient once the above criteria have been met for this treatment.  If these/this is met by you please resubmit your request to share care.</w:t>
      </w:r>
    </w:p>
    <w:p w14:paraId="471AFDD6" w14:textId="77777777" w:rsidR="00C74F5C" w:rsidRPr="007F3BE3" w:rsidRDefault="00C74F5C" w:rsidP="00C74F5C">
      <w:pPr>
        <w:spacing w:before="0" w:after="0" w:line="276" w:lineRule="auto"/>
        <w:rPr>
          <w:rFonts w:ascii="Calibri" w:eastAsia="Times New Roman" w:hAnsi="Calibri" w:cs="Calibri"/>
          <w:bCs/>
        </w:rPr>
      </w:pPr>
    </w:p>
    <w:p w14:paraId="7188DE52" w14:textId="77777777" w:rsidR="00C74F5C" w:rsidRPr="007F3BE3" w:rsidRDefault="00C74F5C" w:rsidP="00C74F5C">
      <w:pPr>
        <w:spacing w:before="0" w:after="0" w:line="276" w:lineRule="auto"/>
        <w:rPr>
          <w:rFonts w:ascii="Calibri" w:eastAsia="Times New Roman" w:hAnsi="Calibri" w:cs="Calibri"/>
          <w:bCs/>
        </w:rPr>
      </w:pPr>
      <w:r w:rsidRPr="007F3BE3">
        <w:rPr>
          <w:rFonts w:ascii="Calibri" w:eastAsia="Times New Roman" w:hAnsi="Calibri" w:cs="Calibri"/>
          <w:bCs/>
        </w:rPr>
        <w:t>Primary Care Prescriber signature: _______________________________</w:t>
      </w:r>
      <w:r w:rsidRPr="007F3BE3">
        <w:rPr>
          <w:rFonts w:ascii="Calibri" w:eastAsia="Times New Roman" w:hAnsi="Calibri" w:cs="Calibri"/>
          <w:bCs/>
        </w:rPr>
        <w:tab/>
        <w:t xml:space="preserve">Date: ____________ </w:t>
      </w:r>
    </w:p>
    <w:p w14:paraId="2AC5EFFE" w14:textId="77777777" w:rsidR="00C74F5C" w:rsidRPr="007F3BE3" w:rsidRDefault="00C74F5C" w:rsidP="00C74F5C">
      <w:pPr>
        <w:spacing w:before="0" w:after="0" w:line="276" w:lineRule="auto"/>
        <w:ind w:left="720"/>
        <w:rPr>
          <w:rFonts w:ascii="Calibri" w:eastAsia="Times New Roman" w:hAnsi="Calibri" w:cs="Calibri"/>
          <w:bCs/>
        </w:rPr>
      </w:pPr>
    </w:p>
    <w:p w14:paraId="0694B506" w14:textId="77777777" w:rsidR="00C74F5C" w:rsidRPr="007F3BE3" w:rsidRDefault="00C74F5C" w:rsidP="00C74F5C">
      <w:pPr>
        <w:spacing w:before="0" w:after="0" w:line="276" w:lineRule="auto"/>
        <w:ind w:left="720"/>
        <w:rPr>
          <w:rFonts w:ascii="Calibri" w:eastAsia="Times New Roman" w:hAnsi="Calibri" w:cs="Calibri"/>
          <w:bCs/>
        </w:rPr>
      </w:pPr>
    </w:p>
    <w:p w14:paraId="11F1612D" w14:textId="77777777" w:rsidR="00C74F5C" w:rsidRPr="007F3BE3" w:rsidRDefault="00C74F5C" w:rsidP="00C74F5C">
      <w:pPr>
        <w:spacing w:before="0" w:after="0" w:line="276" w:lineRule="auto"/>
        <w:ind w:left="720"/>
        <w:rPr>
          <w:rFonts w:ascii="Calibri" w:eastAsia="Times New Roman" w:hAnsi="Calibri" w:cs="Calibri"/>
          <w:bCs/>
        </w:rPr>
      </w:pPr>
    </w:p>
    <w:p w14:paraId="7429C573" w14:textId="77777777" w:rsidR="00C74F5C" w:rsidRPr="007F3BE3" w:rsidRDefault="00C74F5C" w:rsidP="00C74F5C">
      <w:pPr>
        <w:spacing w:before="0" w:after="0" w:line="276" w:lineRule="auto"/>
        <w:rPr>
          <w:rFonts w:ascii="Calibri" w:eastAsia="Times New Roman" w:hAnsi="Calibri" w:cs="Calibri"/>
          <w:bCs/>
        </w:rPr>
      </w:pPr>
      <w:r w:rsidRPr="007F3BE3">
        <w:rPr>
          <w:rFonts w:ascii="Calibri" w:eastAsia="Times New Roman" w:hAnsi="Calibri" w:cs="Calibri"/>
          <w:bCs/>
        </w:rPr>
        <w:t>Primary Care Prescriber address/practice stamp:</w:t>
      </w:r>
    </w:p>
    <w:p w14:paraId="7D0561FA" w14:textId="77777777" w:rsidR="00C74F5C" w:rsidRDefault="00C74F5C" w:rsidP="00F34C5E"/>
    <w:sectPr w:rsidR="00C74F5C" w:rsidSect="00BF1406">
      <w:footerReference w:type="default" r:id="rId41"/>
      <w:headerReference w:type="first" r:id="rId42"/>
      <w:pgSz w:w="11906" w:h="16838"/>
      <w:pgMar w:top="851" w:right="720" w:bottom="1135"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F09B27" w14:textId="77777777" w:rsidR="008E4625" w:rsidRDefault="008E4625" w:rsidP="00E83C66">
      <w:pPr>
        <w:spacing w:after="0" w:line="240" w:lineRule="auto"/>
      </w:pPr>
      <w:r>
        <w:separator/>
      </w:r>
    </w:p>
  </w:endnote>
  <w:endnote w:type="continuationSeparator" w:id="0">
    <w:p w14:paraId="2304A4C9" w14:textId="77777777" w:rsidR="008E4625" w:rsidRDefault="008E4625" w:rsidP="00E83C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9288E" w14:textId="7E226E6E" w:rsidR="00CC4648" w:rsidRPr="00003E35" w:rsidRDefault="00CC4648" w:rsidP="00003E35">
    <w:pPr>
      <w:pStyle w:val="Footer"/>
    </w:pPr>
    <w:r w:rsidRPr="00003E35">
      <w:t xml:space="preserve">Shared care protocol: </w:t>
    </w:r>
    <w:r w:rsidR="00234F34" w:rsidRPr="00234F34">
      <w:t>Dronedarone for patients within adult services</w:t>
    </w:r>
    <w:r w:rsidRPr="00003E35">
      <w:tab/>
    </w:r>
    <w:r w:rsidRPr="00003E35">
      <w:tab/>
    </w:r>
    <w:r w:rsidR="00FD3CA8">
      <w:t>NENC</w:t>
    </w:r>
    <w:r w:rsidR="007A3852">
      <w:t xml:space="preserve"> v</w:t>
    </w:r>
    <w:r w:rsidR="003335A4">
      <w:t>3.0</w:t>
    </w:r>
  </w:p>
  <w:p w14:paraId="6A4015FF" w14:textId="35E45363" w:rsidR="00FD3CA8" w:rsidRDefault="00FD3CA8" w:rsidP="00FD3CA8">
    <w:pPr>
      <w:pStyle w:val="Footer"/>
    </w:pPr>
    <w:r w:rsidRPr="00003E35">
      <w:t>Approved by</w:t>
    </w:r>
    <w:r>
      <w:t xml:space="preserve"> </w:t>
    </w:r>
    <w:r w:rsidR="00AD777A" w:rsidRPr="00AD777A">
      <w:t>NENC Clinical Effectiveness and Governance (CEG) Subcommittee</w:t>
    </w:r>
    <w:r w:rsidR="00E61920">
      <w:t xml:space="preserve"> 26</w:t>
    </w:r>
    <w:r w:rsidR="00E61920" w:rsidRPr="00E61920">
      <w:rPr>
        <w:vertAlign w:val="superscript"/>
      </w:rPr>
      <w:t>th</w:t>
    </w:r>
    <w:r w:rsidR="00E61920">
      <w:t xml:space="preserve"> March 2026</w:t>
    </w:r>
  </w:p>
  <w:p w14:paraId="02CA81DD" w14:textId="0AA4A710" w:rsidR="00FD3CA8" w:rsidRDefault="00FD3CA8" w:rsidP="00003E35">
    <w:pPr>
      <w:pStyle w:val="Footer"/>
    </w:pPr>
    <w:r>
      <w:t xml:space="preserve">Review date: </w:t>
    </w:r>
    <w:r w:rsidR="00E61920">
      <w:t>March 2028</w:t>
    </w:r>
  </w:p>
  <w:p w14:paraId="000D307B" w14:textId="7119A669" w:rsidR="00C70912" w:rsidRPr="00C70912" w:rsidRDefault="00C70912" w:rsidP="00C70912">
    <w:pPr>
      <w:pStyle w:val="Footer"/>
      <w:jc w:val="right"/>
    </w:pPr>
    <w:r w:rsidRPr="00C70912">
      <w:t xml:space="preserve">Page </w:t>
    </w:r>
    <w:r w:rsidRPr="00C70912">
      <w:fldChar w:fldCharType="begin"/>
    </w:r>
    <w:r w:rsidRPr="00C70912">
      <w:instrText xml:space="preserve"> PAGE  \* Arabic  \* MERGEFORMAT </w:instrText>
    </w:r>
    <w:r w:rsidRPr="00C70912">
      <w:fldChar w:fldCharType="separate"/>
    </w:r>
    <w:r w:rsidRPr="00C70912">
      <w:rPr>
        <w:noProof/>
      </w:rPr>
      <w:t>1</w:t>
    </w:r>
    <w:r w:rsidRPr="00C70912">
      <w:fldChar w:fldCharType="end"/>
    </w:r>
    <w:r w:rsidRPr="00C70912">
      <w:t xml:space="preserve"> of </w:t>
    </w:r>
    <w:fldSimple w:instr=" NUMPAGES  \* Arabic  \* MERGEFORMAT ">
      <w:r w:rsidRPr="00C70912">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B2F64C" w14:textId="77777777" w:rsidR="008E4625" w:rsidRDefault="008E4625" w:rsidP="00E83C66">
      <w:pPr>
        <w:spacing w:after="0" w:line="240" w:lineRule="auto"/>
      </w:pPr>
      <w:r>
        <w:separator/>
      </w:r>
    </w:p>
  </w:footnote>
  <w:footnote w:type="continuationSeparator" w:id="0">
    <w:p w14:paraId="2478065A" w14:textId="77777777" w:rsidR="008E4625" w:rsidRDefault="008E4625" w:rsidP="00E83C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5B01D" w14:textId="72F86A3D" w:rsidR="00D35105" w:rsidRDefault="003C21D1" w:rsidP="003C21D1">
    <w:pPr>
      <w:pStyle w:val="Header"/>
      <w:spacing w:after="0"/>
      <w:rPr>
        <w:b/>
        <w:bCs/>
      </w:rPr>
    </w:pPr>
    <w:r>
      <w:rPr>
        <w:b/>
        <w:bCs/>
      </w:rPr>
      <w:tab/>
    </w:r>
    <w:r w:rsidR="00D35105">
      <w:rPr>
        <w:b/>
        <w:bCs/>
        <w:noProof/>
      </w:rPr>
      <w:drawing>
        <wp:inline distT="0" distB="0" distL="0" distR="0" wp14:anchorId="51964EBD" wp14:editId="39925E28">
          <wp:extent cx="993775" cy="603250"/>
          <wp:effectExtent l="0" t="0" r="0" b="6350"/>
          <wp:docPr id="8332745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3775" cy="603250"/>
                  </a:xfrm>
                  <a:prstGeom prst="rect">
                    <a:avLst/>
                  </a:prstGeom>
                  <a:noFill/>
                </pic:spPr>
              </pic:pic>
            </a:graphicData>
          </a:graphic>
        </wp:inline>
      </w:drawing>
    </w:r>
  </w:p>
  <w:p w14:paraId="034ABC3F" w14:textId="79965FE3" w:rsidR="00CB6622" w:rsidRPr="003C21D1" w:rsidRDefault="00D35105" w:rsidP="003C21D1">
    <w:pPr>
      <w:pStyle w:val="Header"/>
      <w:spacing w:after="0"/>
    </w:pPr>
    <w:r>
      <w:rPr>
        <w:rStyle w:val="Heading1Char"/>
      </w:rPr>
      <w:tab/>
    </w:r>
    <w:r w:rsidR="003C21D1" w:rsidRPr="001179FD">
      <w:rPr>
        <w:rStyle w:val="Heading1Char"/>
      </w:rPr>
      <w:t>Shared care protocol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322CE"/>
    <w:multiLevelType w:val="hybridMultilevel"/>
    <w:tmpl w:val="D33C5F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3A45CE7"/>
    <w:multiLevelType w:val="hybridMultilevel"/>
    <w:tmpl w:val="914692A0"/>
    <w:lvl w:ilvl="0" w:tplc="08090005">
      <w:start w:val="1"/>
      <w:numFmt w:val="bullet"/>
      <w:lvlText w:val=""/>
      <w:lvlJc w:val="left"/>
      <w:pPr>
        <w:ind w:left="2520" w:hanging="360"/>
      </w:pPr>
      <w:rPr>
        <w:rFonts w:ascii="Wingdings" w:hAnsi="Wingdings" w:hint="default"/>
        <w:b w:val="0"/>
        <w:color w:val="auto"/>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2" w15:restartNumberingAfterBreak="0">
    <w:nsid w:val="04AC5E1A"/>
    <w:multiLevelType w:val="hybridMultilevel"/>
    <w:tmpl w:val="561A8282"/>
    <w:lvl w:ilvl="0" w:tplc="417EDD9C">
      <w:start w:val="1"/>
      <w:numFmt w:val="decimal"/>
      <w:lvlText w:val="%1."/>
      <w:lvlJc w:val="left"/>
      <w:pPr>
        <w:ind w:left="360" w:hanging="360"/>
      </w:pPr>
      <w:rPr>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5AF464B"/>
    <w:multiLevelType w:val="hybridMultilevel"/>
    <w:tmpl w:val="519884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5B77F7D"/>
    <w:multiLevelType w:val="hybridMultilevel"/>
    <w:tmpl w:val="68702F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CD44F35"/>
    <w:multiLevelType w:val="hybridMultilevel"/>
    <w:tmpl w:val="B81CAE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CD73EDF"/>
    <w:multiLevelType w:val="hybridMultilevel"/>
    <w:tmpl w:val="815C37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DA23841"/>
    <w:multiLevelType w:val="hybridMultilevel"/>
    <w:tmpl w:val="67CEB54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8" w15:restartNumberingAfterBreak="0">
    <w:nsid w:val="0E045B69"/>
    <w:multiLevelType w:val="hybridMultilevel"/>
    <w:tmpl w:val="367695B0"/>
    <w:lvl w:ilvl="0" w:tplc="178C9B6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38E60A6"/>
    <w:multiLevelType w:val="hybridMultilevel"/>
    <w:tmpl w:val="0CCEB132"/>
    <w:lvl w:ilvl="0" w:tplc="178C9B6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6A3C92"/>
    <w:multiLevelType w:val="hybridMultilevel"/>
    <w:tmpl w:val="04A474C8"/>
    <w:lvl w:ilvl="0" w:tplc="E626FE08">
      <w:start w:val="1"/>
      <w:numFmt w:val="bullet"/>
      <w:lvlText w:val=""/>
      <w:lvlJc w:val="left"/>
      <w:pPr>
        <w:ind w:left="644" w:hanging="360"/>
      </w:pPr>
      <w:rPr>
        <w:rFonts w:ascii="Symbol" w:hAnsi="Symbol" w:hint="default"/>
        <w:sz w:val="24"/>
      </w:rPr>
    </w:lvl>
    <w:lvl w:ilvl="1" w:tplc="08090003">
      <w:start w:val="1"/>
      <w:numFmt w:val="bullet"/>
      <w:lvlText w:val="o"/>
      <w:lvlJc w:val="left"/>
      <w:pPr>
        <w:ind w:left="1440" w:hanging="360"/>
      </w:pPr>
      <w:rPr>
        <w:rFonts w:ascii="Courier New" w:hAnsi="Courier New" w:cs="Courier New" w:hint="default"/>
      </w:rPr>
    </w:lvl>
    <w:lvl w:ilvl="2" w:tplc="84DC7B74">
      <w:numFmt w:val="bullet"/>
      <w:lvlText w:val=""/>
      <w:lvlJc w:val="left"/>
      <w:pPr>
        <w:ind w:left="2160" w:hanging="360"/>
      </w:pPr>
      <w:rPr>
        <w:rFonts w:ascii="Calibri" w:eastAsiaTheme="minorHAnsi"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64E6097"/>
    <w:multiLevelType w:val="hybridMultilevel"/>
    <w:tmpl w:val="4EB6247A"/>
    <w:lvl w:ilvl="0" w:tplc="AB30C4F2">
      <w:numFmt w:val="bullet"/>
      <w:lvlText w:val="•"/>
      <w:lvlJc w:val="left"/>
      <w:pPr>
        <w:ind w:left="720" w:hanging="360"/>
      </w:pPr>
      <w:rPr>
        <w:rFonts w:ascii="Arial" w:eastAsiaTheme="minorHAnsi" w:hAnsi="Arial" w:hint="default"/>
        <w:b w:val="0"/>
        <w:color w:val="auto"/>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7D61B41"/>
    <w:multiLevelType w:val="hybridMultilevel"/>
    <w:tmpl w:val="48043C8C"/>
    <w:lvl w:ilvl="0" w:tplc="0809000F">
      <w:start w:val="1"/>
      <w:numFmt w:val="decimal"/>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13" w15:restartNumberingAfterBreak="0">
    <w:nsid w:val="1C470498"/>
    <w:multiLevelType w:val="hybridMultilevel"/>
    <w:tmpl w:val="EE6C3A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ED2094B"/>
    <w:multiLevelType w:val="hybridMultilevel"/>
    <w:tmpl w:val="87EC0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2584CB4"/>
    <w:multiLevelType w:val="hybridMultilevel"/>
    <w:tmpl w:val="95F080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5851242"/>
    <w:multiLevelType w:val="hybridMultilevel"/>
    <w:tmpl w:val="C8BC8B1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7941E9E"/>
    <w:multiLevelType w:val="hybridMultilevel"/>
    <w:tmpl w:val="BF3CFC7A"/>
    <w:lvl w:ilvl="0" w:tplc="F940AB9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44A2877"/>
    <w:multiLevelType w:val="hybridMultilevel"/>
    <w:tmpl w:val="979241D0"/>
    <w:lvl w:ilvl="0" w:tplc="9FB8E7E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58E42DA"/>
    <w:multiLevelType w:val="hybridMultilevel"/>
    <w:tmpl w:val="9BA0E0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6C73F66"/>
    <w:multiLevelType w:val="hybridMultilevel"/>
    <w:tmpl w:val="E4449F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7352051"/>
    <w:multiLevelType w:val="hybridMultilevel"/>
    <w:tmpl w:val="1834FD0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2" w15:restartNumberingAfterBreak="0">
    <w:nsid w:val="3BD80D61"/>
    <w:multiLevelType w:val="hybridMultilevel"/>
    <w:tmpl w:val="CAF240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3E935B69"/>
    <w:multiLevelType w:val="hybridMultilevel"/>
    <w:tmpl w:val="2C646F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5DE25A1"/>
    <w:multiLevelType w:val="hybridMultilevel"/>
    <w:tmpl w:val="440835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7EE2D6B"/>
    <w:multiLevelType w:val="hybridMultilevel"/>
    <w:tmpl w:val="4E8CC78E"/>
    <w:lvl w:ilvl="0" w:tplc="178C9B6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8AD58AE"/>
    <w:multiLevelType w:val="hybridMultilevel"/>
    <w:tmpl w:val="CE120F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91D1A92"/>
    <w:multiLevelType w:val="hybridMultilevel"/>
    <w:tmpl w:val="618A6736"/>
    <w:lvl w:ilvl="0" w:tplc="08090001">
      <w:start w:val="1"/>
      <w:numFmt w:val="bullet"/>
      <w:lvlText w:val=""/>
      <w:lvlJc w:val="left"/>
      <w:pPr>
        <w:ind w:left="360" w:hanging="360"/>
      </w:pPr>
      <w:rPr>
        <w:rFonts w:ascii="Symbol" w:hAnsi="Symbol" w:hint="default"/>
      </w:rPr>
    </w:lvl>
    <w:lvl w:ilvl="1" w:tplc="ED046AB0">
      <w:numFmt w:val="bullet"/>
      <w:lvlText w:val="•"/>
      <w:lvlJc w:val="left"/>
      <w:pPr>
        <w:ind w:left="1440" w:hanging="720"/>
      </w:pPr>
      <w:rPr>
        <w:rFonts w:ascii="Arial" w:eastAsiaTheme="minorHAnsi" w:hAnsi="Arial"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4CD83B6D"/>
    <w:multiLevelType w:val="hybridMultilevel"/>
    <w:tmpl w:val="E9D67A8E"/>
    <w:lvl w:ilvl="0" w:tplc="5A12B894">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EB069E9"/>
    <w:multiLevelType w:val="hybridMultilevel"/>
    <w:tmpl w:val="973694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50477811"/>
    <w:multiLevelType w:val="hybridMultilevel"/>
    <w:tmpl w:val="F17849AE"/>
    <w:lvl w:ilvl="0" w:tplc="2ECC9050">
      <w:start w:val="1"/>
      <w:numFmt w:val="decimal"/>
      <w:pStyle w:val="Heading2"/>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51B01E5E"/>
    <w:multiLevelType w:val="hybridMultilevel"/>
    <w:tmpl w:val="7AC095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574A7FE9"/>
    <w:multiLevelType w:val="hybridMultilevel"/>
    <w:tmpl w:val="B31E16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5F6440DA"/>
    <w:multiLevelType w:val="hybridMultilevel"/>
    <w:tmpl w:val="5ACA72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0DB005A"/>
    <w:multiLevelType w:val="hybridMultilevel"/>
    <w:tmpl w:val="770C6174"/>
    <w:lvl w:ilvl="0" w:tplc="AB30C4F2">
      <w:numFmt w:val="bullet"/>
      <w:lvlText w:val="•"/>
      <w:lvlJc w:val="left"/>
      <w:pPr>
        <w:ind w:left="1080" w:hanging="360"/>
      </w:pPr>
      <w:rPr>
        <w:rFonts w:ascii="Arial" w:eastAsiaTheme="minorHAnsi" w:hAnsi="Arial" w:hint="default"/>
        <w:b w:val="0"/>
        <w:color w:val="auto"/>
      </w:rPr>
    </w:lvl>
    <w:lvl w:ilvl="1" w:tplc="08090003" w:tentative="1">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61971A72"/>
    <w:multiLevelType w:val="hybridMultilevel"/>
    <w:tmpl w:val="6DBA08C2"/>
    <w:lvl w:ilvl="0" w:tplc="178C9B64">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5956018"/>
    <w:multiLevelType w:val="hybridMultilevel"/>
    <w:tmpl w:val="6004E99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7" w15:restartNumberingAfterBreak="0">
    <w:nsid w:val="67405FB3"/>
    <w:multiLevelType w:val="hybridMultilevel"/>
    <w:tmpl w:val="3D4E336A"/>
    <w:lvl w:ilvl="0" w:tplc="F53A632C">
      <w:start w:val="1"/>
      <w:numFmt w:val="bullet"/>
      <w:lvlText w:val=""/>
      <w:lvlJc w:val="left"/>
      <w:pPr>
        <w:ind w:left="740" w:hanging="360"/>
      </w:pPr>
      <w:rPr>
        <w:rFonts w:ascii="Symbol" w:hAnsi="Symbol"/>
      </w:rPr>
    </w:lvl>
    <w:lvl w:ilvl="1" w:tplc="0B24DABE">
      <w:start w:val="1"/>
      <w:numFmt w:val="bullet"/>
      <w:lvlText w:val=""/>
      <w:lvlJc w:val="left"/>
      <w:pPr>
        <w:ind w:left="740" w:hanging="360"/>
      </w:pPr>
      <w:rPr>
        <w:rFonts w:ascii="Symbol" w:hAnsi="Symbol"/>
      </w:rPr>
    </w:lvl>
    <w:lvl w:ilvl="2" w:tplc="3A2628B2">
      <w:start w:val="1"/>
      <w:numFmt w:val="bullet"/>
      <w:lvlText w:val=""/>
      <w:lvlJc w:val="left"/>
      <w:pPr>
        <w:ind w:left="740" w:hanging="360"/>
      </w:pPr>
      <w:rPr>
        <w:rFonts w:ascii="Symbol" w:hAnsi="Symbol"/>
      </w:rPr>
    </w:lvl>
    <w:lvl w:ilvl="3" w:tplc="985445F8">
      <w:start w:val="1"/>
      <w:numFmt w:val="bullet"/>
      <w:lvlText w:val=""/>
      <w:lvlJc w:val="left"/>
      <w:pPr>
        <w:ind w:left="740" w:hanging="360"/>
      </w:pPr>
      <w:rPr>
        <w:rFonts w:ascii="Symbol" w:hAnsi="Symbol"/>
      </w:rPr>
    </w:lvl>
    <w:lvl w:ilvl="4" w:tplc="BEE8467C">
      <w:start w:val="1"/>
      <w:numFmt w:val="bullet"/>
      <w:lvlText w:val=""/>
      <w:lvlJc w:val="left"/>
      <w:pPr>
        <w:ind w:left="740" w:hanging="360"/>
      </w:pPr>
      <w:rPr>
        <w:rFonts w:ascii="Symbol" w:hAnsi="Symbol"/>
      </w:rPr>
    </w:lvl>
    <w:lvl w:ilvl="5" w:tplc="94168FD4">
      <w:start w:val="1"/>
      <w:numFmt w:val="bullet"/>
      <w:lvlText w:val=""/>
      <w:lvlJc w:val="left"/>
      <w:pPr>
        <w:ind w:left="740" w:hanging="360"/>
      </w:pPr>
      <w:rPr>
        <w:rFonts w:ascii="Symbol" w:hAnsi="Symbol"/>
      </w:rPr>
    </w:lvl>
    <w:lvl w:ilvl="6" w:tplc="272AF04E">
      <w:start w:val="1"/>
      <w:numFmt w:val="bullet"/>
      <w:lvlText w:val=""/>
      <w:lvlJc w:val="left"/>
      <w:pPr>
        <w:ind w:left="740" w:hanging="360"/>
      </w:pPr>
      <w:rPr>
        <w:rFonts w:ascii="Symbol" w:hAnsi="Symbol"/>
      </w:rPr>
    </w:lvl>
    <w:lvl w:ilvl="7" w:tplc="62805864">
      <w:start w:val="1"/>
      <w:numFmt w:val="bullet"/>
      <w:lvlText w:val=""/>
      <w:lvlJc w:val="left"/>
      <w:pPr>
        <w:ind w:left="740" w:hanging="360"/>
      </w:pPr>
      <w:rPr>
        <w:rFonts w:ascii="Symbol" w:hAnsi="Symbol"/>
      </w:rPr>
    </w:lvl>
    <w:lvl w:ilvl="8" w:tplc="84C4C044">
      <w:start w:val="1"/>
      <w:numFmt w:val="bullet"/>
      <w:lvlText w:val=""/>
      <w:lvlJc w:val="left"/>
      <w:pPr>
        <w:ind w:left="740" w:hanging="360"/>
      </w:pPr>
      <w:rPr>
        <w:rFonts w:ascii="Symbol" w:hAnsi="Symbol"/>
      </w:rPr>
    </w:lvl>
  </w:abstractNum>
  <w:abstractNum w:abstractNumId="38" w15:restartNumberingAfterBreak="0">
    <w:nsid w:val="686945C6"/>
    <w:multiLevelType w:val="hybridMultilevel"/>
    <w:tmpl w:val="DB2CC392"/>
    <w:lvl w:ilvl="0" w:tplc="AB30C4F2">
      <w:numFmt w:val="bullet"/>
      <w:lvlText w:val="•"/>
      <w:lvlJc w:val="left"/>
      <w:pPr>
        <w:ind w:left="2520" w:hanging="360"/>
      </w:pPr>
      <w:rPr>
        <w:rFonts w:ascii="Arial" w:eastAsiaTheme="minorHAnsi" w:hAnsi="Arial" w:hint="default"/>
        <w:b w:val="0"/>
        <w:color w:val="auto"/>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39" w15:restartNumberingAfterBreak="0">
    <w:nsid w:val="68DC069E"/>
    <w:multiLevelType w:val="hybridMultilevel"/>
    <w:tmpl w:val="D5C44A9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0" w15:restartNumberingAfterBreak="0">
    <w:nsid w:val="68F25D56"/>
    <w:multiLevelType w:val="hybridMultilevel"/>
    <w:tmpl w:val="F31AD3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6B98727B"/>
    <w:multiLevelType w:val="hybridMultilevel"/>
    <w:tmpl w:val="6B864AA2"/>
    <w:lvl w:ilvl="0" w:tplc="178C9B6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C42641B"/>
    <w:multiLevelType w:val="hybridMultilevel"/>
    <w:tmpl w:val="3C923F64"/>
    <w:lvl w:ilvl="0" w:tplc="9D321D5C">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6E574B5D"/>
    <w:multiLevelType w:val="hybridMultilevel"/>
    <w:tmpl w:val="4EA21D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70BE03CA"/>
    <w:multiLevelType w:val="hybridMultilevel"/>
    <w:tmpl w:val="8DAEC6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20E5AF9"/>
    <w:multiLevelType w:val="hybridMultilevel"/>
    <w:tmpl w:val="A858E1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74082F82"/>
    <w:multiLevelType w:val="hybridMultilevel"/>
    <w:tmpl w:val="AC76D0C0"/>
    <w:lvl w:ilvl="0" w:tplc="178C9B64">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7C715578"/>
    <w:multiLevelType w:val="hybridMultilevel"/>
    <w:tmpl w:val="43A48068"/>
    <w:lvl w:ilvl="0" w:tplc="32B83B1E">
      <w:start w:val="1"/>
      <w:numFmt w:val="bullet"/>
      <w:pStyle w:val="References"/>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445538373">
    <w:abstractNumId w:val="10"/>
  </w:num>
  <w:num w:numId="2" w16cid:durableId="1224100526">
    <w:abstractNumId w:val="42"/>
  </w:num>
  <w:num w:numId="3" w16cid:durableId="1269267838">
    <w:abstractNumId w:val="28"/>
  </w:num>
  <w:num w:numId="4" w16cid:durableId="1792934587">
    <w:abstractNumId w:val="10"/>
  </w:num>
  <w:num w:numId="5" w16cid:durableId="398984978">
    <w:abstractNumId w:val="20"/>
  </w:num>
  <w:num w:numId="6" w16cid:durableId="1711491000">
    <w:abstractNumId w:val="11"/>
  </w:num>
  <w:num w:numId="7" w16cid:durableId="1389835831">
    <w:abstractNumId w:val="34"/>
  </w:num>
  <w:num w:numId="8" w16cid:durableId="1581595270">
    <w:abstractNumId w:val="38"/>
  </w:num>
  <w:num w:numId="9" w16cid:durableId="971983080">
    <w:abstractNumId w:val="1"/>
  </w:num>
  <w:num w:numId="10" w16cid:durableId="1560628545">
    <w:abstractNumId w:val="44"/>
  </w:num>
  <w:num w:numId="11" w16cid:durableId="1895966269">
    <w:abstractNumId w:val="30"/>
  </w:num>
  <w:num w:numId="12" w16cid:durableId="288975919">
    <w:abstractNumId w:val="17"/>
  </w:num>
  <w:num w:numId="13" w16cid:durableId="1595825104">
    <w:abstractNumId w:val="18"/>
  </w:num>
  <w:num w:numId="14" w16cid:durableId="389427299">
    <w:abstractNumId w:val="47"/>
  </w:num>
  <w:num w:numId="15" w16cid:durableId="1326088107">
    <w:abstractNumId w:val="9"/>
  </w:num>
  <w:num w:numId="16" w16cid:durableId="1199200212">
    <w:abstractNumId w:val="35"/>
  </w:num>
  <w:num w:numId="17" w16cid:durableId="1120151965">
    <w:abstractNumId w:val="8"/>
  </w:num>
  <w:num w:numId="18" w16cid:durableId="1796174488">
    <w:abstractNumId w:val="41"/>
  </w:num>
  <w:num w:numId="19" w16cid:durableId="1552424792">
    <w:abstractNumId w:val="25"/>
  </w:num>
  <w:num w:numId="20" w16cid:durableId="1589534415">
    <w:abstractNumId w:val="30"/>
    <w:lvlOverride w:ilvl="0">
      <w:startOverride w:val="1"/>
    </w:lvlOverride>
  </w:num>
  <w:num w:numId="21" w16cid:durableId="1552962026">
    <w:abstractNumId w:val="46"/>
  </w:num>
  <w:num w:numId="22" w16cid:durableId="658383010">
    <w:abstractNumId w:val="22"/>
  </w:num>
  <w:num w:numId="23" w16cid:durableId="375591055">
    <w:abstractNumId w:val="19"/>
  </w:num>
  <w:num w:numId="24" w16cid:durableId="550772202">
    <w:abstractNumId w:val="33"/>
  </w:num>
  <w:num w:numId="25" w16cid:durableId="1276983454">
    <w:abstractNumId w:val="31"/>
  </w:num>
  <w:num w:numId="26" w16cid:durableId="730541721">
    <w:abstractNumId w:val="40"/>
  </w:num>
  <w:num w:numId="27" w16cid:durableId="1994482158">
    <w:abstractNumId w:val="15"/>
  </w:num>
  <w:num w:numId="28" w16cid:durableId="471676908">
    <w:abstractNumId w:val="6"/>
  </w:num>
  <w:num w:numId="29" w16cid:durableId="2031760162">
    <w:abstractNumId w:val="39"/>
  </w:num>
  <w:num w:numId="30" w16cid:durableId="2072149727">
    <w:abstractNumId w:val="5"/>
  </w:num>
  <w:num w:numId="31" w16cid:durableId="1777480698">
    <w:abstractNumId w:val="24"/>
  </w:num>
  <w:num w:numId="32" w16cid:durableId="1374844284">
    <w:abstractNumId w:val="45"/>
  </w:num>
  <w:num w:numId="33" w16cid:durableId="735859193">
    <w:abstractNumId w:val="3"/>
  </w:num>
  <w:num w:numId="34" w16cid:durableId="593896887">
    <w:abstractNumId w:val="7"/>
  </w:num>
  <w:num w:numId="35" w16cid:durableId="80612885">
    <w:abstractNumId w:val="43"/>
  </w:num>
  <w:num w:numId="36" w16cid:durableId="1301955089">
    <w:abstractNumId w:val="29"/>
  </w:num>
  <w:num w:numId="37" w16cid:durableId="643387427">
    <w:abstractNumId w:val="13"/>
  </w:num>
  <w:num w:numId="38" w16cid:durableId="495727423">
    <w:abstractNumId w:val="36"/>
  </w:num>
  <w:num w:numId="39" w16cid:durableId="1173447913">
    <w:abstractNumId w:val="37"/>
  </w:num>
  <w:num w:numId="40" w16cid:durableId="2037151764">
    <w:abstractNumId w:val="32"/>
  </w:num>
  <w:num w:numId="41" w16cid:durableId="612591037">
    <w:abstractNumId w:val="23"/>
  </w:num>
  <w:num w:numId="42" w16cid:durableId="1361206612">
    <w:abstractNumId w:val="12"/>
  </w:num>
  <w:num w:numId="43" w16cid:durableId="1022124433">
    <w:abstractNumId w:val="16"/>
  </w:num>
  <w:num w:numId="44" w16cid:durableId="213390012">
    <w:abstractNumId w:val="27"/>
  </w:num>
  <w:num w:numId="45" w16cid:durableId="1686512457">
    <w:abstractNumId w:val="0"/>
  </w:num>
  <w:num w:numId="46" w16cid:durableId="1700620836">
    <w:abstractNumId w:val="4"/>
  </w:num>
  <w:num w:numId="47" w16cid:durableId="1717776693">
    <w:abstractNumId w:val="21"/>
  </w:num>
  <w:num w:numId="48" w16cid:durableId="1041393996">
    <w:abstractNumId w:val="2"/>
  </w:num>
  <w:num w:numId="49" w16cid:durableId="1668560726">
    <w:abstractNumId w:val="14"/>
  </w:num>
  <w:num w:numId="50" w16cid:durableId="135321704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Q2l30JU6YZxUnOZJ90zzF3FPe1IsUEZoNg/lLzzLk5h4IVtHjOuRaIRTx2+v7mB4SlDpACYWkwzpUZvA98gpPQ==" w:salt="UJ4KKh8mqi+BWHaTI22Nj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zUzNDEwNbW0NAWS5ko6SsGpxcWZ+XkgBaa1AJeahIYsAAAA"/>
  </w:docVars>
  <w:rsids>
    <w:rsidRoot w:val="00E83C66"/>
    <w:rsid w:val="00003E35"/>
    <w:rsid w:val="00005FC7"/>
    <w:rsid w:val="00006013"/>
    <w:rsid w:val="00021009"/>
    <w:rsid w:val="00023A66"/>
    <w:rsid w:val="0002435C"/>
    <w:rsid w:val="00026645"/>
    <w:rsid w:val="00032724"/>
    <w:rsid w:val="00035AE8"/>
    <w:rsid w:val="00036678"/>
    <w:rsid w:val="00044DF9"/>
    <w:rsid w:val="0004748A"/>
    <w:rsid w:val="00054D0C"/>
    <w:rsid w:val="00057CD1"/>
    <w:rsid w:val="000723AB"/>
    <w:rsid w:val="000761EC"/>
    <w:rsid w:val="00083326"/>
    <w:rsid w:val="000910E5"/>
    <w:rsid w:val="000950C8"/>
    <w:rsid w:val="000A0ECA"/>
    <w:rsid w:val="000A44A4"/>
    <w:rsid w:val="000B30A5"/>
    <w:rsid w:val="000C236C"/>
    <w:rsid w:val="000C4BD0"/>
    <w:rsid w:val="000C6A12"/>
    <w:rsid w:val="000D080C"/>
    <w:rsid w:val="000D3121"/>
    <w:rsid w:val="000E2D8B"/>
    <w:rsid w:val="000F1BE5"/>
    <w:rsid w:val="000F4219"/>
    <w:rsid w:val="000F48EC"/>
    <w:rsid w:val="000F53A2"/>
    <w:rsid w:val="000F5E8F"/>
    <w:rsid w:val="000F68E2"/>
    <w:rsid w:val="000F6BEC"/>
    <w:rsid w:val="001026FB"/>
    <w:rsid w:val="001123BA"/>
    <w:rsid w:val="001179FD"/>
    <w:rsid w:val="001208FF"/>
    <w:rsid w:val="0012730B"/>
    <w:rsid w:val="00127BC4"/>
    <w:rsid w:val="00135DDB"/>
    <w:rsid w:val="00141994"/>
    <w:rsid w:val="001419A0"/>
    <w:rsid w:val="00142209"/>
    <w:rsid w:val="001432AE"/>
    <w:rsid w:val="00145D93"/>
    <w:rsid w:val="00146958"/>
    <w:rsid w:val="001479B1"/>
    <w:rsid w:val="00152265"/>
    <w:rsid w:val="001554E0"/>
    <w:rsid w:val="00155920"/>
    <w:rsid w:val="00161742"/>
    <w:rsid w:val="00165BA2"/>
    <w:rsid w:val="00170656"/>
    <w:rsid w:val="00173AC1"/>
    <w:rsid w:val="0017424B"/>
    <w:rsid w:val="00180953"/>
    <w:rsid w:val="001860C1"/>
    <w:rsid w:val="00187914"/>
    <w:rsid w:val="00190AC9"/>
    <w:rsid w:val="00191746"/>
    <w:rsid w:val="001939C7"/>
    <w:rsid w:val="001946BB"/>
    <w:rsid w:val="001948E2"/>
    <w:rsid w:val="0019640D"/>
    <w:rsid w:val="001A101D"/>
    <w:rsid w:val="001A4122"/>
    <w:rsid w:val="001A4776"/>
    <w:rsid w:val="001A51F3"/>
    <w:rsid w:val="001A72C5"/>
    <w:rsid w:val="001B0E46"/>
    <w:rsid w:val="001B5F28"/>
    <w:rsid w:val="001B694A"/>
    <w:rsid w:val="001B6C1D"/>
    <w:rsid w:val="001C246F"/>
    <w:rsid w:val="001D0CD8"/>
    <w:rsid w:val="001D0EF0"/>
    <w:rsid w:val="001D2CF1"/>
    <w:rsid w:val="001D3978"/>
    <w:rsid w:val="001D5D77"/>
    <w:rsid w:val="001E4058"/>
    <w:rsid w:val="001E4A10"/>
    <w:rsid w:val="001E5484"/>
    <w:rsid w:val="001F2BF8"/>
    <w:rsid w:val="001F4159"/>
    <w:rsid w:val="00200BBF"/>
    <w:rsid w:val="00201DA0"/>
    <w:rsid w:val="00203C6F"/>
    <w:rsid w:val="0020740C"/>
    <w:rsid w:val="002148CB"/>
    <w:rsid w:val="00214BDA"/>
    <w:rsid w:val="002209B0"/>
    <w:rsid w:val="00224A5C"/>
    <w:rsid w:val="00234F34"/>
    <w:rsid w:val="00236EDC"/>
    <w:rsid w:val="002415D5"/>
    <w:rsid w:val="0024547E"/>
    <w:rsid w:val="002477FF"/>
    <w:rsid w:val="00250BA1"/>
    <w:rsid w:val="00251EF7"/>
    <w:rsid w:val="002523EC"/>
    <w:rsid w:val="00263A1F"/>
    <w:rsid w:val="0027038D"/>
    <w:rsid w:val="00273205"/>
    <w:rsid w:val="00273B12"/>
    <w:rsid w:val="00274A7A"/>
    <w:rsid w:val="00277B66"/>
    <w:rsid w:val="00277F87"/>
    <w:rsid w:val="0028454D"/>
    <w:rsid w:val="002A0803"/>
    <w:rsid w:val="002A0F89"/>
    <w:rsid w:val="002B0761"/>
    <w:rsid w:val="002B318E"/>
    <w:rsid w:val="002B45DB"/>
    <w:rsid w:val="002C3506"/>
    <w:rsid w:val="002C4029"/>
    <w:rsid w:val="002C5EE8"/>
    <w:rsid w:val="002D1A25"/>
    <w:rsid w:val="002D326E"/>
    <w:rsid w:val="002D4BB4"/>
    <w:rsid w:val="002E2BA7"/>
    <w:rsid w:val="002F2DEA"/>
    <w:rsid w:val="002F47EB"/>
    <w:rsid w:val="002F68CA"/>
    <w:rsid w:val="002F6F07"/>
    <w:rsid w:val="00302122"/>
    <w:rsid w:val="00303331"/>
    <w:rsid w:val="0030335E"/>
    <w:rsid w:val="003036A6"/>
    <w:rsid w:val="00306E44"/>
    <w:rsid w:val="00310E09"/>
    <w:rsid w:val="00316C7C"/>
    <w:rsid w:val="00316F74"/>
    <w:rsid w:val="00317D93"/>
    <w:rsid w:val="00320AAD"/>
    <w:rsid w:val="00323120"/>
    <w:rsid w:val="003249D2"/>
    <w:rsid w:val="003263E8"/>
    <w:rsid w:val="003268BD"/>
    <w:rsid w:val="00326BD8"/>
    <w:rsid w:val="003310A9"/>
    <w:rsid w:val="003335A4"/>
    <w:rsid w:val="00333A28"/>
    <w:rsid w:val="003401E9"/>
    <w:rsid w:val="0034160F"/>
    <w:rsid w:val="00341D88"/>
    <w:rsid w:val="00343C0A"/>
    <w:rsid w:val="00344F6A"/>
    <w:rsid w:val="0035287A"/>
    <w:rsid w:val="00352F67"/>
    <w:rsid w:val="003552BC"/>
    <w:rsid w:val="003558F4"/>
    <w:rsid w:val="0035697C"/>
    <w:rsid w:val="00357F6B"/>
    <w:rsid w:val="00360805"/>
    <w:rsid w:val="00360FFA"/>
    <w:rsid w:val="00361167"/>
    <w:rsid w:val="00361FB3"/>
    <w:rsid w:val="0037508C"/>
    <w:rsid w:val="00375C79"/>
    <w:rsid w:val="00380229"/>
    <w:rsid w:val="00386466"/>
    <w:rsid w:val="00386DAA"/>
    <w:rsid w:val="00391534"/>
    <w:rsid w:val="003931A7"/>
    <w:rsid w:val="003932CB"/>
    <w:rsid w:val="0039379F"/>
    <w:rsid w:val="0039672B"/>
    <w:rsid w:val="003A198E"/>
    <w:rsid w:val="003A29F1"/>
    <w:rsid w:val="003A3BD7"/>
    <w:rsid w:val="003A4127"/>
    <w:rsid w:val="003A4B07"/>
    <w:rsid w:val="003B3F51"/>
    <w:rsid w:val="003B5125"/>
    <w:rsid w:val="003C09BD"/>
    <w:rsid w:val="003C21D1"/>
    <w:rsid w:val="003C2558"/>
    <w:rsid w:val="003D2022"/>
    <w:rsid w:val="003D53B2"/>
    <w:rsid w:val="003D58DB"/>
    <w:rsid w:val="003E0F15"/>
    <w:rsid w:val="003E5AD7"/>
    <w:rsid w:val="003E7840"/>
    <w:rsid w:val="003F2C46"/>
    <w:rsid w:val="003F440F"/>
    <w:rsid w:val="003F646D"/>
    <w:rsid w:val="003F7161"/>
    <w:rsid w:val="00400E02"/>
    <w:rsid w:val="0040159E"/>
    <w:rsid w:val="004024D1"/>
    <w:rsid w:val="00403F47"/>
    <w:rsid w:val="0040783E"/>
    <w:rsid w:val="0041005A"/>
    <w:rsid w:val="004114D6"/>
    <w:rsid w:val="00413F90"/>
    <w:rsid w:val="0041687B"/>
    <w:rsid w:val="00420944"/>
    <w:rsid w:val="00422036"/>
    <w:rsid w:val="00432CCD"/>
    <w:rsid w:val="0044347D"/>
    <w:rsid w:val="004438CF"/>
    <w:rsid w:val="00447C21"/>
    <w:rsid w:val="00462329"/>
    <w:rsid w:val="00483D89"/>
    <w:rsid w:val="00485359"/>
    <w:rsid w:val="004864D7"/>
    <w:rsid w:val="004912A2"/>
    <w:rsid w:val="00495F44"/>
    <w:rsid w:val="004968DC"/>
    <w:rsid w:val="004A28EF"/>
    <w:rsid w:val="004A4D94"/>
    <w:rsid w:val="004A5F57"/>
    <w:rsid w:val="004A648D"/>
    <w:rsid w:val="004B05FA"/>
    <w:rsid w:val="004B25D8"/>
    <w:rsid w:val="004B5213"/>
    <w:rsid w:val="004B6FA7"/>
    <w:rsid w:val="004B7BBD"/>
    <w:rsid w:val="004C0D86"/>
    <w:rsid w:val="004C2598"/>
    <w:rsid w:val="004C31F8"/>
    <w:rsid w:val="004C7302"/>
    <w:rsid w:val="004D46F6"/>
    <w:rsid w:val="004D5B8A"/>
    <w:rsid w:val="004E131E"/>
    <w:rsid w:val="004E4D88"/>
    <w:rsid w:val="004E5EB8"/>
    <w:rsid w:val="004F2781"/>
    <w:rsid w:val="00502B61"/>
    <w:rsid w:val="00503CB0"/>
    <w:rsid w:val="0051526F"/>
    <w:rsid w:val="00515CB1"/>
    <w:rsid w:val="00517DC6"/>
    <w:rsid w:val="00521A7D"/>
    <w:rsid w:val="00521D64"/>
    <w:rsid w:val="005221E5"/>
    <w:rsid w:val="0053459F"/>
    <w:rsid w:val="00535162"/>
    <w:rsid w:val="0053551A"/>
    <w:rsid w:val="00537F63"/>
    <w:rsid w:val="00541CF7"/>
    <w:rsid w:val="005432DD"/>
    <w:rsid w:val="00545443"/>
    <w:rsid w:val="00547308"/>
    <w:rsid w:val="00547AA5"/>
    <w:rsid w:val="0055256C"/>
    <w:rsid w:val="00555845"/>
    <w:rsid w:val="00555948"/>
    <w:rsid w:val="00561F39"/>
    <w:rsid w:val="00565352"/>
    <w:rsid w:val="00572DB9"/>
    <w:rsid w:val="0057400B"/>
    <w:rsid w:val="005807C2"/>
    <w:rsid w:val="00580E1E"/>
    <w:rsid w:val="00581703"/>
    <w:rsid w:val="0058384C"/>
    <w:rsid w:val="00592565"/>
    <w:rsid w:val="0059282E"/>
    <w:rsid w:val="00597FEC"/>
    <w:rsid w:val="005A5F28"/>
    <w:rsid w:val="005A633C"/>
    <w:rsid w:val="005A7119"/>
    <w:rsid w:val="005B4BAE"/>
    <w:rsid w:val="005B7F7A"/>
    <w:rsid w:val="005D05B1"/>
    <w:rsid w:val="005D105B"/>
    <w:rsid w:val="005D27FE"/>
    <w:rsid w:val="005D416F"/>
    <w:rsid w:val="005D56F3"/>
    <w:rsid w:val="005D588C"/>
    <w:rsid w:val="005D6FB0"/>
    <w:rsid w:val="005D75B4"/>
    <w:rsid w:val="005D79FA"/>
    <w:rsid w:val="005E6901"/>
    <w:rsid w:val="005F33EC"/>
    <w:rsid w:val="005F346E"/>
    <w:rsid w:val="005F3D83"/>
    <w:rsid w:val="00613294"/>
    <w:rsid w:val="006179D7"/>
    <w:rsid w:val="0062204F"/>
    <w:rsid w:val="006247FA"/>
    <w:rsid w:val="00626457"/>
    <w:rsid w:val="00641666"/>
    <w:rsid w:val="00641F7D"/>
    <w:rsid w:val="00643FC9"/>
    <w:rsid w:val="00644539"/>
    <w:rsid w:val="00647492"/>
    <w:rsid w:val="0065325B"/>
    <w:rsid w:val="00656044"/>
    <w:rsid w:val="006571FF"/>
    <w:rsid w:val="00661A75"/>
    <w:rsid w:val="00665E59"/>
    <w:rsid w:val="006706F6"/>
    <w:rsid w:val="00671C13"/>
    <w:rsid w:val="006742EB"/>
    <w:rsid w:val="00675AA6"/>
    <w:rsid w:val="006837B0"/>
    <w:rsid w:val="00683C92"/>
    <w:rsid w:val="0068627A"/>
    <w:rsid w:val="006876AB"/>
    <w:rsid w:val="00687ABD"/>
    <w:rsid w:val="00692AD5"/>
    <w:rsid w:val="00694531"/>
    <w:rsid w:val="00696EFE"/>
    <w:rsid w:val="006A333F"/>
    <w:rsid w:val="006A6B10"/>
    <w:rsid w:val="006B7253"/>
    <w:rsid w:val="006B7712"/>
    <w:rsid w:val="006C205C"/>
    <w:rsid w:val="006C3870"/>
    <w:rsid w:val="006D277B"/>
    <w:rsid w:val="006E062E"/>
    <w:rsid w:val="006E5307"/>
    <w:rsid w:val="006F1403"/>
    <w:rsid w:val="006F1760"/>
    <w:rsid w:val="006F2081"/>
    <w:rsid w:val="006F2BD8"/>
    <w:rsid w:val="006F5C79"/>
    <w:rsid w:val="007015BE"/>
    <w:rsid w:val="00703459"/>
    <w:rsid w:val="007039EB"/>
    <w:rsid w:val="00716C9C"/>
    <w:rsid w:val="00721E7A"/>
    <w:rsid w:val="00730752"/>
    <w:rsid w:val="00731CED"/>
    <w:rsid w:val="007333E4"/>
    <w:rsid w:val="0073466F"/>
    <w:rsid w:val="00734C57"/>
    <w:rsid w:val="00743437"/>
    <w:rsid w:val="00743C51"/>
    <w:rsid w:val="00747226"/>
    <w:rsid w:val="00747D63"/>
    <w:rsid w:val="007513CF"/>
    <w:rsid w:val="007525E6"/>
    <w:rsid w:val="00756EF7"/>
    <w:rsid w:val="00761FA3"/>
    <w:rsid w:val="00764917"/>
    <w:rsid w:val="00766374"/>
    <w:rsid w:val="00767B99"/>
    <w:rsid w:val="00776295"/>
    <w:rsid w:val="00777AD8"/>
    <w:rsid w:val="0078680E"/>
    <w:rsid w:val="007870B5"/>
    <w:rsid w:val="00787964"/>
    <w:rsid w:val="0079308C"/>
    <w:rsid w:val="007A2F8D"/>
    <w:rsid w:val="007A3852"/>
    <w:rsid w:val="007A3942"/>
    <w:rsid w:val="007A4CEB"/>
    <w:rsid w:val="007A56FB"/>
    <w:rsid w:val="007A6AB9"/>
    <w:rsid w:val="007A703C"/>
    <w:rsid w:val="007B1981"/>
    <w:rsid w:val="007D0860"/>
    <w:rsid w:val="007D49ED"/>
    <w:rsid w:val="007F2776"/>
    <w:rsid w:val="007F5A80"/>
    <w:rsid w:val="007F6366"/>
    <w:rsid w:val="007F76B7"/>
    <w:rsid w:val="00803109"/>
    <w:rsid w:val="0080432B"/>
    <w:rsid w:val="0081160F"/>
    <w:rsid w:val="00812579"/>
    <w:rsid w:val="00813FDD"/>
    <w:rsid w:val="00821B4E"/>
    <w:rsid w:val="00824032"/>
    <w:rsid w:val="00824D10"/>
    <w:rsid w:val="00824EA3"/>
    <w:rsid w:val="00834811"/>
    <w:rsid w:val="0083681D"/>
    <w:rsid w:val="00843C4E"/>
    <w:rsid w:val="00850521"/>
    <w:rsid w:val="0085101C"/>
    <w:rsid w:val="0085244E"/>
    <w:rsid w:val="00853D9B"/>
    <w:rsid w:val="00854C79"/>
    <w:rsid w:val="00855246"/>
    <w:rsid w:val="00857AF2"/>
    <w:rsid w:val="00857D13"/>
    <w:rsid w:val="00861BA8"/>
    <w:rsid w:val="00864066"/>
    <w:rsid w:val="00870582"/>
    <w:rsid w:val="00875921"/>
    <w:rsid w:val="008875AD"/>
    <w:rsid w:val="00890C0E"/>
    <w:rsid w:val="00891257"/>
    <w:rsid w:val="0089223A"/>
    <w:rsid w:val="00892444"/>
    <w:rsid w:val="00893011"/>
    <w:rsid w:val="0089560C"/>
    <w:rsid w:val="008A1C28"/>
    <w:rsid w:val="008A7289"/>
    <w:rsid w:val="008C3477"/>
    <w:rsid w:val="008C5DE7"/>
    <w:rsid w:val="008C6935"/>
    <w:rsid w:val="008C732D"/>
    <w:rsid w:val="008C759F"/>
    <w:rsid w:val="008D10EC"/>
    <w:rsid w:val="008D52D9"/>
    <w:rsid w:val="008D5FFA"/>
    <w:rsid w:val="008D6C16"/>
    <w:rsid w:val="008E0CD2"/>
    <w:rsid w:val="008E223E"/>
    <w:rsid w:val="008E4625"/>
    <w:rsid w:val="008F6069"/>
    <w:rsid w:val="008F6407"/>
    <w:rsid w:val="008F7C48"/>
    <w:rsid w:val="00900044"/>
    <w:rsid w:val="009017A2"/>
    <w:rsid w:val="00904B9E"/>
    <w:rsid w:val="00913319"/>
    <w:rsid w:val="00913C81"/>
    <w:rsid w:val="00914836"/>
    <w:rsid w:val="00915E09"/>
    <w:rsid w:val="00921203"/>
    <w:rsid w:val="009230CD"/>
    <w:rsid w:val="00924D4C"/>
    <w:rsid w:val="00925D95"/>
    <w:rsid w:val="00927F51"/>
    <w:rsid w:val="0093064C"/>
    <w:rsid w:val="009331B2"/>
    <w:rsid w:val="00934454"/>
    <w:rsid w:val="00934919"/>
    <w:rsid w:val="00934D56"/>
    <w:rsid w:val="0094328F"/>
    <w:rsid w:val="00944F42"/>
    <w:rsid w:val="00946787"/>
    <w:rsid w:val="009510E4"/>
    <w:rsid w:val="00952F29"/>
    <w:rsid w:val="0095396C"/>
    <w:rsid w:val="00954326"/>
    <w:rsid w:val="00955587"/>
    <w:rsid w:val="0096376B"/>
    <w:rsid w:val="0096381D"/>
    <w:rsid w:val="00971FA7"/>
    <w:rsid w:val="009727D6"/>
    <w:rsid w:val="00974382"/>
    <w:rsid w:val="00977019"/>
    <w:rsid w:val="00977956"/>
    <w:rsid w:val="00977AB5"/>
    <w:rsid w:val="009827DB"/>
    <w:rsid w:val="00983558"/>
    <w:rsid w:val="0098487D"/>
    <w:rsid w:val="00986C24"/>
    <w:rsid w:val="00987128"/>
    <w:rsid w:val="00990069"/>
    <w:rsid w:val="0099141A"/>
    <w:rsid w:val="0099524E"/>
    <w:rsid w:val="00997084"/>
    <w:rsid w:val="00997659"/>
    <w:rsid w:val="009A1A10"/>
    <w:rsid w:val="009A2B89"/>
    <w:rsid w:val="009A325F"/>
    <w:rsid w:val="009A5752"/>
    <w:rsid w:val="009B21F3"/>
    <w:rsid w:val="009C34A6"/>
    <w:rsid w:val="009C3964"/>
    <w:rsid w:val="009C4D3F"/>
    <w:rsid w:val="009C64D5"/>
    <w:rsid w:val="009C7155"/>
    <w:rsid w:val="009D28E8"/>
    <w:rsid w:val="009D3C59"/>
    <w:rsid w:val="009D5234"/>
    <w:rsid w:val="009E2C50"/>
    <w:rsid w:val="009E48D1"/>
    <w:rsid w:val="009E7120"/>
    <w:rsid w:val="009E76E0"/>
    <w:rsid w:val="009F106E"/>
    <w:rsid w:val="009F147B"/>
    <w:rsid w:val="009F2FB2"/>
    <w:rsid w:val="009F3CD7"/>
    <w:rsid w:val="009F495B"/>
    <w:rsid w:val="009F60DF"/>
    <w:rsid w:val="009F691E"/>
    <w:rsid w:val="00A001E4"/>
    <w:rsid w:val="00A00E16"/>
    <w:rsid w:val="00A027CE"/>
    <w:rsid w:val="00A07375"/>
    <w:rsid w:val="00A105C8"/>
    <w:rsid w:val="00A13527"/>
    <w:rsid w:val="00A23014"/>
    <w:rsid w:val="00A238E8"/>
    <w:rsid w:val="00A34E93"/>
    <w:rsid w:val="00A34F87"/>
    <w:rsid w:val="00A35417"/>
    <w:rsid w:val="00A44140"/>
    <w:rsid w:val="00A468A1"/>
    <w:rsid w:val="00A51C33"/>
    <w:rsid w:val="00A622B6"/>
    <w:rsid w:val="00A62C68"/>
    <w:rsid w:val="00A63AD5"/>
    <w:rsid w:val="00A7296E"/>
    <w:rsid w:val="00A75F2A"/>
    <w:rsid w:val="00A7767F"/>
    <w:rsid w:val="00A866B1"/>
    <w:rsid w:val="00A87E4E"/>
    <w:rsid w:val="00A91D6B"/>
    <w:rsid w:val="00A93496"/>
    <w:rsid w:val="00AA054A"/>
    <w:rsid w:val="00AA175F"/>
    <w:rsid w:val="00AA2DB4"/>
    <w:rsid w:val="00AA77AA"/>
    <w:rsid w:val="00AB5625"/>
    <w:rsid w:val="00AB5FFA"/>
    <w:rsid w:val="00AD29EE"/>
    <w:rsid w:val="00AD64E1"/>
    <w:rsid w:val="00AD7577"/>
    <w:rsid w:val="00AD777A"/>
    <w:rsid w:val="00AE0E89"/>
    <w:rsid w:val="00AE6B64"/>
    <w:rsid w:val="00AF1929"/>
    <w:rsid w:val="00AF3702"/>
    <w:rsid w:val="00AF6D9B"/>
    <w:rsid w:val="00B00BA2"/>
    <w:rsid w:val="00B02888"/>
    <w:rsid w:val="00B1162A"/>
    <w:rsid w:val="00B140AC"/>
    <w:rsid w:val="00B211F5"/>
    <w:rsid w:val="00B26BC0"/>
    <w:rsid w:val="00B32818"/>
    <w:rsid w:val="00B34E46"/>
    <w:rsid w:val="00B37609"/>
    <w:rsid w:val="00B42B24"/>
    <w:rsid w:val="00B448FF"/>
    <w:rsid w:val="00B44EC7"/>
    <w:rsid w:val="00B5511B"/>
    <w:rsid w:val="00B57456"/>
    <w:rsid w:val="00B6423F"/>
    <w:rsid w:val="00B65614"/>
    <w:rsid w:val="00B7076B"/>
    <w:rsid w:val="00B71E59"/>
    <w:rsid w:val="00B73F57"/>
    <w:rsid w:val="00B74A6E"/>
    <w:rsid w:val="00B802D9"/>
    <w:rsid w:val="00B8340C"/>
    <w:rsid w:val="00B87200"/>
    <w:rsid w:val="00B917CE"/>
    <w:rsid w:val="00B934F3"/>
    <w:rsid w:val="00BA2628"/>
    <w:rsid w:val="00BA47E9"/>
    <w:rsid w:val="00BA5689"/>
    <w:rsid w:val="00BA59D4"/>
    <w:rsid w:val="00BB4167"/>
    <w:rsid w:val="00BB50BD"/>
    <w:rsid w:val="00BB7E67"/>
    <w:rsid w:val="00BC10C0"/>
    <w:rsid w:val="00BD117A"/>
    <w:rsid w:val="00BD1D77"/>
    <w:rsid w:val="00BE0C8B"/>
    <w:rsid w:val="00BE22FC"/>
    <w:rsid w:val="00BE36F4"/>
    <w:rsid w:val="00BE5563"/>
    <w:rsid w:val="00BE765E"/>
    <w:rsid w:val="00BF1406"/>
    <w:rsid w:val="00BF174A"/>
    <w:rsid w:val="00BF2689"/>
    <w:rsid w:val="00BF4AD1"/>
    <w:rsid w:val="00BF634E"/>
    <w:rsid w:val="00C013FB"/>
    <w:rsid w:val="00C035A7"/>
    <w:rsid w:val="00C047D6"/>
    <w:rsid w:val="00C068F7"/>
    <w:rsid w:val="00C06D95"/>
    <w:rsid w:val="00C10A49"/>
    <w:rsid w:val="00C11630"/>
    <w:rsid w:val="00C13000"/>
    <w:rsid w:val="00C15C81"/>
    <w:rsid w:val="00C2040F"/>
    <w:rsid w:val="00C26B08"/>
    <w:rsid w:val="00C26F6F"/>
    <w:rsid w:val="00C3123A"/>
    <w:rsid w:val="00C31FE5"/>
    <w:rsid w:val="00C3262E"/>
    <w:rsid w:val="00C503DA"/>
    <w:rsid w:val="00C50BD0"/>
    <w:rsid w:val="00C51450"/>
    <w:rsid w:val="00C54C9D"/>
    <w:rsid w:val="00C64E95"/>
    <w:rsid w:val="00C66A3C"/>
    <w:rsid w:val="00C70912"/>
    <w:rsid w:val="00C72861"/>
    <w:rsid w:val="00C74F5C"/>
    <w:rsid w:val="00C77A63"/>
    <w:rsid w:val="00C85274"/>
    <w:rsid w:val="00C86A70"/>
    <w:rsid w:val="00C94B7A"/>
    <w:rsid w:val="00C95FCE"/>
    <w:rsid w:val="00CA1513"/>
    <w:rsid w:val="00CA706A"/>
    <w:rsid w:val="00CB0F04"/>
    <w:rsid w:val="00CB457C"/>
    <w:rsid w:val="00CB5B5E"/>
    <w:rsid w:val="00CB5E9C"/>
    <w:rsid w:val="00CB5ECE"/>
    <w:rsid w:val="00CB6622"/>
    <w:rsid w:val="00CC4648"/>
    <w:rsid w:val="00CC4B76"/>
    <w:rsid w:val="00CD0E2E"/>
    <w:rsid w:val="00CD41C1"/>
    <w:rsid w:val="00CD57CE"/>
    <w:rsid w:val="00CE22D1"/>
    <w:rsid w:val="00CE5F7D"/>
    <w:rsid w:val="00CF1121"/>
    <w:rsid w:val="00CF42CA"/>
    <w:rsid w:val="00CF5D14"/>
    <w:rsid w:val="00D03A33"/>
    <w:rsid w:val="00D04CA9"/>
    <w:rsid w:val="00D13A1C"/>
    <w:rsid w:val="00D16A58"/>
    <w:rsid w:val="00D22A3A"/>
    <w:rsid w:val="00D24F9E"/>
    <w:rsid w:val="00D31D08"/>
    <w:rsid w:val="00D324D4"/>
    <w:rsid w:val="00D3299B"/>
    <w:rsid w:val="00D32FCD"/>
    <w:rsid w:val="00D35082"/>
    <w:rsid w:val="00D35105"/>
    <w:rsid w:val="00D435FB"/>
    <w:rsid w:val="00D479A1"/>
    <w:rsid w:val="00D5030F"/>
    <w:rsid w:val="00D511E5"/>
    <w:rsid w:val="00D51C91"/>
    <w:rsid w:val="00D565E0"/>
    <w:rsid w:val="00D61801"/>
    <w:rsid w:val="00D62E9D"/>
    <w:rsid w:val="00D6465A"/>
    <w:rsid w:val="00D6471C"/>
    <w:rsid w:val="00D6535F"/>
    <w:rsid w:val="00D75224"/>
    <w:rsid w:val="00D763A0"/>
    <w:rsid w:val="00D80BC7"/>
    <w:rsid w:val="00D83656"/>
    <w:rsid w:val="00D84DEF"/>
    <w:rsid w:val="00D85A4D"/>
    <w:rsid w:val="00D91957"/>
    <w:rsid w:val="00D94606"/>
    <w:rsid w:val="00DA207D"/>
    <w:rsid w:val="00DA33C0"/>
    <w:rsid w:val="00DA43EF"/>
    <w:rsid w:val="00DA50AB"/>
    <w:rsid w:val="00DA6373"/>
    <w:rsid w:val="00DA6898"/>
    <w:rsid w:val="00DB1904"/>
    <w:rsid w:val="00DB4462"/>
    <w:rsid w:val="00DB7BE4"/>
    <w:rsid w:val="00DC56F7"/>
    <w:rsid w:val="00DC6BC1"/>
    <w:rsid w:val="00DD1964"/>
    <w:rsid w:val="00DD3EC9"/>
    <w:rsid w:val="00DD72FD"/>
    <w:rsid w:val="00DE4EDB"/>
    <w:rsid w:val="00DE5F0F"/>
    <w:rsid w:val="00DF53DC"/>
    <w:rsid w:val="00DF546B"/>
    <w:rsid w:val="00E02748"/>
    <w:rsid w:val="00E02EB3"/>
    <w:rsid w:val="00E237BF"/>
    <w:rsid w:val="00E241F6"/>
    <w:rsid w:val="00E26932"/>
    <w:rsid w:val="00E26BEE"/>
    <w:rsid w:val="00E310B1"/>
    <w:rsid w:val="00E40774"/>
    <w:rsid w:val="00E41DC1"/>
    <w:rsid w:val="00E44B8D"/>
    <w:rsid w:val="00E45F49"/>
    <w:rsid w:val="00E57F18"/>
    <w:rsid w:val="00E6086E"/>
    <w:rsid w:val="00E61920"/>
    <w:rsid w:val="00E667E4"/>
    <w:rsid w:val="00E67648"/>
    <w:rsid w:val="00E70B23"/>
    <w:rsid w:val="00E72BD0"/>
    <w:rsid w:val="00E74348"/>
    <w:rsid w:val="00E768F3"/>
    <w:rsid w:val="00E80E89"/>
    <w:rsid w:val="00E83C66"/>
    <w:rsid w:val="00E84A9D"/>
    <w:rsid w:val="00E933BF"/>
    <w:rsid w:val="00E95339"/>
    <w:rsid w:val="00EA5CA5"/>
    <w:rsid w:val="00EA6E66"/>
    <w:rsid w:val="00EA78BB"/>
    <w:rsid w:val="00EB31BD"/>
    <w:rsid w:val="00EB33A1"/>
    <w:rsid w:val="00EB6ECF"/>
    <w:rsid w:val="00EC0326"/>
    <w:rsid w:val="00EC3273"/>
    <w:rsid w:val="00EC32AE"/>
    <w:rsid w:val="00EC60A1"/>
    <w:rsid w:val="00EC6389"/>
    <w:rsid w:val="00EC702D"/>
    <w:rsid w:val="00ED2366"/>
    <w:rsid w:val="00ED7060"/>
    <w:rsid w:val="00ED7C8A"/>
    <w:rsid w:val="00EE22F5"/>
    <w:rsid w:val="00EE3527"/>
    <w:rsid w:val="00EE3DFC"/>
    <w:rsid w:val="00EE51EC"/>
    <w:rsid w:val="00EE6A28"/>
    <w:rsid w:val="00EF0329"/>
    <w:rsid w:val="00EF0D5B"/>
    <w:rsid w:val="00EF1CF5"/>
    <w:rsid w:val="00EF31C2"/>
    <w:rsid w:val="00EF4A47"/>
    <w:rsid w:val="00EF71D5"/>
    <w:rsid w:val="00F02A8A"/>
    <w:rsid w:val="00F03F9A"/>
    <w:rsid w:val="00F078B7"/>
    <w:rsid w:val="00F10F0C"/>
    <w:rsid w:val="00F12BB5"/>
    <w:rsid w:val="00F132AA"/>
    <w:rsid w:val="00F24018"/>
    <w:rsid w:val="00F2717B"/>
    <w:rsid w:val="00F321FC"/>
    <w:rsid w:val="00F34C5E"/>
    <w:rsid w:val="00F37647"/>
    <w:rsid w:val="00F4066B"/>
    <w:rsid w:val="00F4137E"/>
    <w:rsid w:val="00F42383"/>
    <w:rsid w:val="00F42B3C"/>
    <w:rsid w:val="00F43222"/>
    <w:rsid w:val="00F465B4"/>
    <w:rsid w:val="00F4791C"/>
    <w:rsid w:val="00F54268"/>
    <w:rsid w:val="00F556DE"/>
    <w:rsid w:val="00F57B58"/>
    <w:rsid w:val="00F66DA7"/>
    <w:rsid w:val="00F70696"/>
    <w:rsid w:val="00F71253"/>
    <w:rsid w:val="00F7127C"/>
    <w:rsid w:val="00F863CC"/>
    <w:rsid w:val="00F9027E"/>
    <w:rsid w:val="00FA1C34"/>
    <w:rsid w:val="00FA30F5"/>
    <w:rsid w:val="00FA4352"/>
    <w:rsid w:val="00FA5C0B"/>
    <w:rsid w:val="00FB225F"/>
    <w:rsid w:val="00FB3270"/>
    <w:rsid w:val="00FB404F"/>
    <w:rsid w:val="00FB49CB"/>
    <w:rsid w:val="00FD3CA8"/>
    <w:rsid w:val="00FD6D26"/>
    <w:rsid w:val="00FE3EEF"/>
    <w:rsid w:val="00FE6F5A"/>
    <w:rsid w:val="00FE7024"/>
    <w:rsid w:val="00FF2DA0"/>
    <w:rsid w:val="00FF2F68"/>
    <w:rsid w:val="00FF4964"/>
    <w:rsid w:val="00FF4986"/>
    <w:rsid w:val="00FF56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7FB3C3"/>
  <w15:docId w15:val="{0CCAE2AD-EF65-486E-A33A-A69B7864C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77FF"/>
    <w:pPr>
      <w:spacing w:before="60" w:after="60"/>
    </w:pPr>
    <w:rPr>
      <w:rFonts w:ascii="Arial" w:hAnsi="Arial"/>
    </w:rPr>
  </w:style>
  <w:style w:type="paragraph" w:styleId="Heading1">
    <w:name w:val="heading 1"/>
    <w:basedOn w:val="Header"/>
    <w:next w:val="Normal"/>
    <w:link w:val="Heading1Char"/>
    <w:uiPriority w:val="9"/>
    <w:qFormat/>
    <w:rsid w:val="001179FD"/>
    <w:pPr>
      <w:spacing w:after="0"/>
      <w:outlineLvl w:val="0"/>
    </w:pPr>
    <w:rPr>
      <w:b/>
      <w:bCs/>
      <w:sz w:val="44"/>
      <w:szCs w:val="44"/>
    </w:rPr>
  </w:style>
  <w:style w:type="paragraph" w:styleId="Heading2">
    <w:name w:val="heading 2"/>
    <w:basedOn w:val="Normal"/>
    <w:next w:val="Normal"/>
    <w:link w:val="Heading2Char"/>
    <w:uiPriority w:val="9"/>
    <w:unhideWhenUsed/>
    <w:qFormat/>
    <w:rsid w:val="00ED2366"/>
    <w:pPr>
      <w:keepLines/>
      <w:numPr>
        <w:numId w:val="11"/>
      </w:numPr>
      <w:spacing w:before="40" w:after="0"/>
      <w:ind w:left="357" w:hanging="357"/>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6B7253"/>
    <w:pPr>
      <w:keepNext/>
      <w:keepLines/>
      <w:spacing w:before="40" w:after="0"/>
      <w:outlineLvl w:val="2"/>
    </w:pPr>
    <w:rPr>
      <w:rFonts w:eastAsiaTheme="majorEastAsia" w:cstheme="majorBidi"/>
      <w:b/>
      <w:szCs w:val="24"/>
      <w:u w:val="single"/>
    </w:rPr>
  </w:style>
  <w:style w:type="paragraph" w:styleId="Heading4">
    <w:name w:val="heading 4"/>
    <w:basedOn w:val="Normal"/>
    <w:next w:val="Normal"/>
    <w:link w:val="Heading4Char"/>
    <w:uiPriority w:val="9"/>
    <w:unhideWhenUsed/>
    <w:qFormat/>
    <w:rsid w:val="006B7253"/>
    <w:pPr>
      <w:keepNext/>
      <w:keepLines/>
      <w:spacing w:before="40" w:after="0"/>
      <w:outlineLvl w:val="3"/>
    </w:pPr>
    <w:rPr>
      <w:rFonts w:eastAsiaTheme="majorEastAsia"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6407"/>
    <w:pPr>
      <w:tabs>
        <w:tab w:val="right" w:pos="10433"/>
      </w:tabs>
      <w:spacing w:after="120" w:line="240" w:lineRule="auto"/>
    </w:pPr>
  </w:style>
  <w:style w:type="character" w:customStyle="1" w:styleId="HeaderChar">
    <w:name w:val="Header Char"/>
    <w:basedOn w:val="DefaultParagraphFont"/>
    <w:link w:val="Header"/>
    <w:uiPriority w:val="99"/>
    <w:rsid w:val="008F6407"/>
  </w:style>
  <w:style w:type="paragraph" w:styleId="Footer">
    <w:name w:val="footer"/>
    <w:basedOn w:val="Normal"/>
    <w:link w:val="FooterChar"/>
    <w:uiPriority w:val="99"/>
    <w:unhideWhenUsed/>
    <w:rsid w:val="00003E35"/>
    <w:pPr>
      <w:tabs>
        <w:tab w:val="center" w:pos="8051"/>
        <w:tab w:val="right" w:pos="10433"/>
      </w:tabs>
      <w:spacing w:before="120" w:after="0" w:line="240" w:lineRule="auto"/>
      <w:contextualSpacing/>
    </w:pPr>
    <w:rPr>
      <w:sz w:val="20"/>
      <w:szCs w:val="20"/>
    </w:rPr>
  </w:style>
  <w:style w:type="character" w:customStyle="1" w:styleId="FooterChar">
    <w:name w:val="Footer Char"/>
    <w:basedOn w:val="DefaultParagraphFont"/>
    <w:link w:val="Footer"/>
    <w:uiPriority w:val="99"/>
    <w:rsid w:val="00003E35"/>
    <w:rPr>
      <w:rFonts w:ascii="Arial" w:hAnsi="Arial"/>
      <w:sz w:val="20"/>
      <w:szCs w:val="20"/>
    </w:rPr>
  </w:style>
  <w:style w:type="paragraph" w:customStyle="1" w:styleId="References">
    <w:name w:val="References"/>
    <w:basedOn w:val="ListParagraph"/>
    <w:qFormat/>
    <w:rsid w:val="00A34F87"/>
    <w:pPr>
      <w:numPr>
        <w:numId w:val="14"/>
      </w:numPr>
      <w:spacing w:after="0" w:line="240" w:lineRule="auto"/>
    </w:pPr>
  </w:style>
  <w:style w:type="character" w:styleId="Strong">
    <w:name w:val="Strong"/>
    <w:basedOn w:val="DefaultParagraphFont"/>
    <w:uiPriority w:val="22"/>
    <w:qFormat/>
    <w:rsid w:val="00E83C66"/>
    <w:rPr>
      <w:b/>
      <w:bCs/>
    </w:rPr>
  </w:style>
  <w:style w:type="character" w:styleId="FollowedHyperlink">
    <w:name w:val="FollowedHyperlink"/>
    <w:basedOn w:val="DefaultParagraphFont"/>
    <w:uiPriority w:val="99"/>
    <w:semiHidden/>
    <w:unhideWhenUsed/>
    <w:rsid w:val="00747226"/>
    <w:rPr>
      <w:color w:val="954F72" w:themeColor="followedHyperlink"/>
      <w:u w:val="single"/>
    </w:rPr>
  </w:style>
  <w:style w:type="table" w:styleId="TableGrid">
    <w:name w:val="Table Grid"/>
    <w:basedOn w:val="TableNormal"/>
    <w:uiPriority w:val="59"/>
    <w:rsid w:val="00BB50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ED2366"/>
    <w:rPr>
      <w:rFonts w:eastAsiaTheme="majorEastAsia" w:cstheme="majorBidi"/>
      <w:b/>
      <w:szCs w:val="26"/>
    </w:rPr>
  </w:style>
  <w:style w:type="character" w:customStyle="1" w:styleId="Heading1Char">
    <w:name w:val="Heading 1 Char"/>
    <w:basedOn w:val="DefaultParagraphFont"/>
    <w:link w:val="Heading1"/>
    <w:uiPriority w:val="9"/>
    <w:rsid w:val="001179FD"/>
    <w:rPr>
      <w:b/>
      <w:bCs/>
      <w:sz w:val="44"/>
      <w:szCs w:val="44"/>
    </w:rPr>
  </w:style>
  <w:style w:type="character" w:customStyle="1" w:styleId="Heading3Char">
    <w:name w:val="Heading 3 Char"/>
    <w:basedOn w:val="DefaultParagraphFont"/>
    <w:link w:val="Heading3"/>
    <w:uiPriority w:val="9"/>
    <w:rsid w:val="006B7253"/>
    <w:rPr>
      <w:rFonts w:ascii="Arial" w:eastAsiaTheme="majorEastAsia" w:hAnsi="Arial" w:cstheme="majorBidi"/>
      <w:b/>
      <w:szCs w:val="24"/>
      <w:u w:val="single"/>
    </w:rPr>
  </w:style>
  <w:style w:type="paragraph" w:styleId="Title">
    <w:name w:val="Title"/>
    <w:basedOn w:val="Normal"/>
    <w:next w:val="Normal"/>
    <w:link w:val="TitleChar"/>
    <w:uiPriority w:val="10"/>
    <w:qFormat/>
    <w:rsid w:val="0015226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2265"/>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2D1A25"/>
    <w:rPr>
      <w:color w:val="0563C1" w:themeColor="hyperlink"/>
      <w:u w:val="single"/>
    </w:rPr>
  </w:style>
  <w:style w:type="character" w:customStyle="1" w:styleId="UnresolvedMention1">
    <w:name w:val="Unresolved Mention1"/>
    <w:basedOn w:val="DefaultParagraphFont"/>
    <w:uiPriority w:val="99"/>
    <w:semiHidden/>
    <w:unhideWhenUsed/>
    <w:rsid w:val="002D1A25"/>
    <w:rPr>
      <w:color w:val="605E5C"/>
      <w:shd w:val="clear" w:color="auto" w:fill="E1DFDD"/>
    </w:rPr>
  </w:style>
  <w:style w:type="character" w:styleId="CommentReference">
    <w:name w:val="annotation reference"/>
    <w:basedOn w:val="DefaultParagraphFont"/>
    <w:uiPriority w:val="99"/>
    <w:semiHidden/>
    <w:unhideWhenUsed/>
    <w:rsid w:val="00592565"/>
    <w:rPr>
      <w:sz w:val="16"/>
      <w:szCs w:val="16"/>
    </w:rPr>
  </w:style>
  <w:style w:type="paragraph" w:styleId="CommentText">
    <w:name w:val="annotation text"/>
    <w:basedOn w:val="Normal"/>
    <w:link w:val="CommentTextChar"/>
    <w:uiPriority w:val="99"/>
    <w:unhideWhenUsed/>
    <w:rsid w:val="00592565"/>
    <w:pPr>
      <w:spacing w:line="240" w:lineRule="auto"/>
    </w:pPr>
    <w:rPr>
      <w:sz w:val="20"/>
      <w:szCs w:val="20"/>
    </w:rPr>
  </w:style>
  <w:style w:type="character" w:customStyle="1" w:styleId="CommentTextChar">
    <w:name w:val="Comment Text Char"/>
    <w:basedOn w:val="DefaultParagraphFont"/>
    <w:link w:val="CommentText"/>
    <w:uiPriority w:val="99"/>
    <w:rsid w:val="00592565"/>
    <w:rPr>
      <w:sz w:val="20"/>
      <w:szCs w:val="20"/>
    </w:rPr>
  </w:style>
  <w:style w:type="paragraph" w:styleId="CommentSubject">
    <w:name w:val="annotation subject"/>
    <w:basedOn w:val="CommentText"/>
    <w:next w:val="CommentText"/>
    <w:link w:val="CommentSubjectChar"/>
    <w:uiPriority w:val="99"/>
    <w:semiHidden/>
    <w:unhideWhenUsed/>
    <w:rsid w:val="00592565"/>
    <w:rPr>
      <w:b/>
      <w:bCs/>
    </w:rPr>
  </w:style>
  <w:style w:type="character" w:customStyle="1" w:styleId="CommentSubjectChar">
    <w:name w:val="Comment Subject Char"/>
    <w:basedOn w:val="CommentTextChar"/>
    <w:link w:val="CommentSubject"/>
    <w:uiPriority w:val="99"/>
    <w:semiHidden/>
    <w:rsid w:val="00592565"/>
    <w:rPr>
      <w:b/>
      <w:bCs/>
      <w:sz w:val="20"/>
      <w:szCs w:val="20"/>
    </w:rPr>
  </w:style>
  <w:style w:type="paragraph" w:styleId="ListParagraph">
    <w:name w:val="List Paragraph"/>
    <w:basedOn w:val="Normal"/>
    <w:uiPriority w:val="34"/>
    <w:qFormat/>
    <w:rsid w:val="00694531"/>
    <w:pPr>
      <w:ind w:left="720"/>
    </w:pPr>
  </w:style>
  <w:style w:type="paragraph" w:customStyle="1" w:styleId="Default">
    <w:name w:val="Default"/>
    <w:rsid w:val="00DA50AB"/>
    <w:pPr>
      <w:autoSpaceDE w:val="0"/>
      <w:autoSpaceDN w:val="0"/>
      <w:adjustRightInd w:val="0"/>
      <w:spacing w:after="0" w:line="240" w:lineRule="auto"/>
    </w:pPr>
    <w:rPr>
      <w:rFonts w:ascii="Calibri" w:hAnsi="Calibri" w:cs="Calibri"/>
      <w:color w:val="000000"/>
      <w:sz w:val="24"/>
      <w:szCs w:val="24"/>
    </w:rPr>
  </w:style>
  <w:style w:type="table" w:customStyle="1" w:styleId="TableGridLight1">
    <w:name w:val="Table Grid Light1"/>
    <w:basedOn w:val="TableNormal"/>
    <w:uiPriority w:val="40"/>
    <w:rsid w:val="00C7286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alloonText">
    <w:name w:val="Balloon Text"/>
    <w:basedOn w:val="Normal"/>
    <w:link w:val="BalloonTextChar"/>
    <w:uiPriority w:val="99"/>
    <w:semiHidden/>
    <w:unhideWhenUsed/>
    <w:rsid w:val="00A776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767F"/>
    <w:rPr>
      <w:rFonts w:ascii="Tahoma" w:hAnsi="Tahoma" w:cs="Tahoma"/>
      <w:sz w:val="16"/>
      <w:szCs w:val="16"/>
    </w:rPr>
  </w:style>
  <w:style w:type="character" w:styleId="UnresolvedMention">
    <w:name w:val="Unresolved Mention"/>
    <w:basedOn w:val="DefaultParagraphFont"/>
    <w:uiPriority w:val="99"/>
    <w:semiHidden/>
    <w:unhideWhenUsed/>
    <w:rsid w:val="00904B9E"/>
    <w:rPr>
      <w:color w:val="605E5C"/>
      <w:shd w:val="clear" w:color="auto" w:fill="E1DFDD"/>
    </w:rPr>
  </w:style>
  <w:style w:type="character" w:customStyle="1" w:styleId="Heading4Char">
    <w:name w:val="Heading 4 Char"/>
    <w:basedOn w:val="DefaultParagraphFont"/>
    <w:link w:val="Heading4"/>
    <w:uiPriority w:val="9"/>
    <w:rsid w:val="006B7253"/>
    <w:rPr>
      <w:rFonts w:ascii="Arial" w:eastAsiaTheme="majorEastAsia" w:hAnsi="Arial" w:cstheme="majorBidi"/>
      <w:b/>
      <w:iCs/>
    </w:rPr>
  </w:style>
  <w:style w:type="paragraph" w:styleId="Revision">
    <w:name w:val="Revision"/>
    <w:hidden/>
    <w:uiPriority w:val="99"/>
    <w:semiHidden/>
    <w:rsid w:val="00E41DC1"/>
    <w:pPr>
      <w:spacing w:after="0" w:line="240" w:lineRule="auto"/>
    </w:pPr>
    <w:rPr>
      <w:rFonts w:ascii="Arial" w:hAnsi="Arial"/>
    </w:rPr>
  </w:style>
  <w:style w:type="paragraph" w:styleId="TOCHeading">
    <w:name w:val="TOC Heading"/>
    <w:basedOn w:val="Heading1"/>
    <w:next w:val="Normal"/>
    <w:uiPriority w:val="39"/>
    <w:unhideWhenUsed/>
    <w:qFormat/>
    <w:rsid w:val="00BF174A"/>
    <w:pPr>
      <w:keepNext/>
      <w:keepLines/>
      <w:tabs>
        <w:tab w:val="clear" w:pos="10433"/>
      </w:tabs>
      <w:spacing w:before="240" w:line="259" w:lineRule="auto"/>
      <w:outlineLvl w:val="9"/>
    </w:pPr>
    <w:rPr>
      <w:rFonts w:asciiTheme="majorHAnsi" w:eastAsiaTheme="majorEastAsia" w:hAnsiTheme="majorHAnsi" w:cstheme="majorBidi"/>
      <w:b w:val="0"/>
      <w:bCs w:val="0"/>
      <w:color w:val="2F5496" w:themeColor="accent1" w:themeShade="BF"/>
      <w:sz w:val="32"/>
      <w:szCs w:val="32"/>
      <w:lang w:val="en-US"/>
    </w:rPr>
  </w:style>
  <w:style w:type="paragraph" w:styleId="TOC2">
    <w:name w:val="toc 2"/>
    <w:basedOn w:val="Normal"/>
    <w:next w:val="Normal"/>
    <w:autoRedefine/>
    <w:uiPriority w:val="39"/>
    <w:unhideWhenUsed/>
    <w:rsid w:val="00BF174A"/>
    <w:pPr>
      <w:spacing w:after="100"/>
      <w:ind w:left="220"/>
    </w:pPr>
  </w:style>
  <w:style w:type="paragraph" w:styleId="TOC3">
    <w:name w:val="toc 3"/>
    <w:basedOn w:val="Normal"/>
    <w:next w:val="Normal"/>
    <w:autoRedefine/>
    <w:uiPriority w:val="39"/>
    <w:unhideWhenUsed/>
    <w:rsid w:val="00BF174A"/>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89076">
      <w:bodyDiv w:val="1"/>
      <w:marLeft w:val="0"/>
      <w:marRight w:val="0"/>
      <w:marTop w:val="0"/>
      <w:marBottom w:val="0"/>
      <w:divBdr>
        <w:top w:val="none" w:sz="0" w:space="0" w:color="auto"/>
        <w:left w:val="none" w:sz="0" w:space="0" w:color="auto"/>
        <w:bottom w:val="none" w:sz="0" w:space="0" w:color="auto"/>
        <w:right w:val="none" w:sz="0" w:space="0" w:color="auto"/>
      </w:divBdr>
    </w:div>
    <w:div w:id="98724605">
      <w:bodyDiv w:val="1"/>
      <w:marLeft w:val="0"/>
      <w:marRight w:val="0"/>
      <w:marTop w:val="0"/>
      <w:marBottom w:val="0"/>
      <w:divBdr>
        <w:top w:val="none" w:sz="0" w:space="0" w:color="auto"/>
        <w:left w:val="none" w:sz="0" w:space="0" w:color="auto"/>
        <w:bottom w:val="none" w:sz="0" w:space="0" w:color="auto"/>
        <w:right w:val="none" w:sz="0" w:space="0" w:color="auto"/>
      </w:divBdr>
    </w:div>
    <w:div w:id="392434290">
      <w:bodyDiv w:val="1"/>
      <w:marLeft w:val="0"/>
      <w:marRight w:val="0"/>
      <w:marTop w:val="0"/>
      <w:marBottom w:val="0"/>
      <w:divBdr>
        <w:top w:val="none" w:sz="0" w:space="0" w:color="auto"/>
        <w:left w:val="none" w:sz="0" w:space="0" w:color="auto"/>
        <w:bottom w:val="none" w:sz="0" w:space="0" w:color="auto"/>
        <w:right w:val="none" w:sz="0" w:space="0" w:color="auto"/>
      </w:divBdr>
    </w:div>
    <w:div w:id="442118525">
      <w:bodyDiv w:val="1"/>
      <w:marLeft w:val="0"/>
      <w:marRight w:val="0"/>
      <w:marTop w:val="0"/>
      <w:marBottom w:val="0"/>
      <w:divBdr>
        <w:top w:val="none" w:sz="0" w:space="0" w:color="auto"/>
        <w:left w:val="none" w:sz="0" w:space="0" w:color="auto"/>
        <w:bottom w:val="none" w:sz="0" w:space="0" w:color="auto"/>
        <w:right w:val="none" w:sz="0" w:space="0" w:color="auto"/>
      </w:divBdr>
    </w:div>
    <w:div w:id="611598489">
      <w:bodyDiv w:val="1"/>
      <w:marLeft w:val="0"/>
      <w:marRight w:val="0"/>
      <w:marTop w:val="0"/>
      <w:marBottom w:val="0"/>
      <w:divBdr>
        <w:top w:val="none" w:sz="0" w:space="0" w:color="auto"/>
        <w:left w:val="none" w:sz="0" w:space="0" w:color="auto"/>
        <w:bottom w:val="none" w:sz="0" w:space="0" w:color="auto"/>
        <w:right w:val="none" w:sz="0" w:space="0" w:color="auto"/>
      </w:divBdr>
    </w:div>
    <w:div w:id="758213889">
      <w:bodyDiv w:val="1"/>
      <w:marLeft w:val="0"/>
      <w:marRight w:val="0"/>
      <w:marTop w:val="0"/>
      <w:marBottom w:val="0"/>
      <w:divBdr>
        <w:top w:val="none" w:sz="0" w:space="0" w:color="auto"/>
        <w:left w:val="none" w:sz="0" w:space="0" w:color="auto"/>
        <w:bottom w:val="none" w:sz="0" w:space="0" w:color="auto"/>
        <w:right w:val="none" w:sz="0" w:space="0" w:color="auto"/>
      </w:divBdr>
    </w:div>
    <w:div w:id="788476080">
      <w:bodyDiv w:val="1"/>
      <w:marLeft w:val="0"/>
      <w:marRight w:val="0"/>
      <w:marTop w:val="0"/>
      <w:marBottom w:val="0"/>
      <w:divBdr>
        <w:top w:val="none" w:sz="0" w:space="0" w:color="auto"/>
        <w:left w:val="none" w:sz="0" w:space="0" w:color="auto"/>
        <w:bottom w:val="none" w:sz="0" w:space="0" w:color="auto"/>
        <w:right w:val="none" w:sz="0" w:space="0" w:color="auto"/>
      </w:divBdr>
    </w:div>
    <w:div w:id="831526969">
      <w:bodyDiv w:val="1"/>
      <w:marLeft w:val="0"/>
      <w:marRight w:val="0"/>
      <w:marTop w:val="0"/>
      <w:marBottom w:val="0"/>
      <w:divBdr>
        <w:top w:val="none" w:sz="0" w:space="0" w:color="auto"/>
        <w:left w:val="none" w:sz="0" w:space="0" w:color="auto"/>
        <w:bottom w:val="none" w:sz="0" w:space="0" w:color="auto"/>
        <w:right w:val="none" w:sz="0" w:space="0" w:color="auto"/>
      </w:divBdr>
    </w:div>
    <w:div w:id="967393288">
      <w:bodyDiv w:val="1"/>
      <w:marLeft w:val="0"/>
      <w:marRight w:val="0"/>
      <w:marTop w:val="0"/>
      <w:marBottom w:val="0"/>
      <w:divBdr>
        <w:top w:val="none" w:sz="0" w:space="0" w:color="auto"/>
        <w:left w:val="none" w:sz="0" w:space="0" w:color="auto"/>
        <w:bottom w:val="none" w:sz="0" w:space="0" w:color="auto"/>
        <w:right w:val="none" w:sz="0" w:space="0" w:color="auto"/>
      </w:divBdr>
    </w:div>
    <w:div w:id="1046831858">
      <w:bodyDiv w:val="1"/>
      <w:marLeft w:val="0"/>
      <w:marRight w:val="0"/>
      <w:marTop w:val="0"/>
      <w:marBottom w:val="0"/>
      <w:divBdr>
        <w:top w:val="none" w:sz="0" w:space="0" w:color="auto"/>
        <w:left w:val="none" w:sz="0" w:space="0" w:color="auto"/>
        <w:bottom w:val="none" w:sz="0" w:space="0" w:color="auto"/>
        <w:right w:val="none" w:sz="0" w:space="0" w:color="auto"/>
      </w:divBdr>
    </w:div>
    <w:div w:id="1260218562">
      <w:bodyDiv w:val="1"/>
      <w:marLeft w:val="0"/>
      <w:marRight w:val="0"/>
      <w:marTop w:val="0"/>
      <w:marBottom w:val="0"/>
      <w:divBdr>
        <w:top w:val="none" w:sz="0" w:space="0" w:color="auto"/>
        <w:left w:val="none" w:sz="0" w:space="0" w:color="auto"/>
        <w:bottom w:val="none" w:sz="0" w:space="0" w:color="auto"/>
        <w:right w:val="none" w:sz="0" w:space="0" w:color="auto"/>
      </w:divBdr>
    </w:div>
    <w:div w:id="1312754261">
      <w:bodyDiv w:val="1"/>
      <w:marLeft w:val="0"/>
      <w:marRight w:val="0"/>
      <w:marTop w:val="0"/>
      <w:marBottom w:val="0"/>
      <w:divBdr>
        <w:top w:val="none" w:sz="0" w:space="0" w:color="auto"/>
        <w:left w:val="none" w:sz="0" w:space="0" w:color="auto"/>
        <w:bottom w:val="none" w:sz="0" w:space="0" w:color="auto"/>
        <w:right w:val="none" w:sz="0" w:space="0" w:color="auto"/>
      </w:divBdr>
    </w:div>
    <w:div w:id="1434281738">
      <w:bodyDiv w:val="1"/>
      <w:marLeft w:val="0"/>
      <w:marRight w:val="0"/>
      <w:marTop w:val="0"/>
      <w:marBottom w:val="0"/>
      <w:divBdr>
        <w:top w:val="none" w:sz="0" w:space="0" w:color="auto"/>
        <w:left w:val="none" w:sz="0" w:space="0" w:color="auto"/>
        <w:bottom w:val="none" w:sz="0" w:space="0" w:color="auto"/>
        <w:right w:val="none" w:sz="0" w:space="0" w:color="auto"/>
      </w:divBdr>
    </w:div>
    <w:div w:id="1468887476">
      <w:bodyDiv w:val="1"/>
      <w:marLeft w:val="0"/>
      <w:marRight w:val="0"/>
      <w:marTop w:val="0"/>
      <w:marBottom w:val="0"/>
      <w:divBdr>
        <w:top w:val="none" w:sz="0" w:space="0" w:color="auto"/>
        <w:left w:val="none" w:sz="0" w:space="0" w:color="auto"/>
        <w:bottom w:val="none" w:sz="0" w:space="0" w:color="auto"/>
        <w:right w:val="none" w:sz="0" w:space="0" w:color="auto"/>
      </w:divBdr>
      <w:divsChild>
        <w:div w:id="2101481922">
          <w:marLeft w:val="0"/>
          <w:marRight w:val="0"/>
          <w:marTop w:val="480"/>
          <w:marBottom w:val="480"/>
          <w:divBdr>
            <w:top w:val="none" w:sz="0" w:space="0" w:color="auto"/>
            <w:left w:val="none" w:sz="0" w:space="0" w:color="auto"/>
            <w:bottom w:val="none" w:sz="0" w:space="0" w:color="auto"/>
            <w:right w:val="none" w:sz="0" w:space="0" w:color="auto"/>
          </w:divBdr>
        </w:div>
      </w:divsChild>
    </w:div>
    <w:div w:id="1583103760">
      <w:bodyDiv w:val="1"/>
      <w:marLeft w:val="0"/>
      <w:marRight w:val="0"/>
      <w:marTop w:val="0"/>
      <w:marBottom w:val="0"/>
      <w:divBdr>
        <w:top w:val="none" w:sz="0" w:space="0" w:color="auto"/>
        <w:left w:val="none" w:sz="0" w:space="0" w:color="auto"/>
        <w:bottom w:val="none" w:sz="0" w:space="0" w:color="auto"/>
        <w:right w:val="none" w:sz="0" w:space="0" w:color="auto"/>
      </w:divBdr>
    </w:div>
    <w:div w:id="1733887725">
      <w:bodyDiv w:val="1"/>
      <w:marLeft w:val="0"/>
      <w:marRight w:val="0"/>
      <w:marTop w:val="0"/>
      <w:marBottom w:val="0"/>
      <w:divBdr>
        <w:top w:val="none" w:sz="0" w:space="0" w:color="auto"/>
        <w:left w:val="none" w:sz="0" w:space="0" w:color="auto"/>
        <w:bottom w:val="none" w:sz="0" w:space="0" w:color="auto"/>
        <w:right w:val="none" w:sz="0" w:space="0" w:color="auto"/>
      </w:divBdr>
    </w:div>
    <w:div w:id="1868445490">
      <w:bodyDiv w:val="1"/>
      <w:marLeft w:val="0"/>
      <w:marRight w:val="0"/>
      <w:marTop w:val="0"/>
      <w:marBottom w:val="0"/>
      <w:divBdr>
        <w:top w:val="none" w:sz="0" w:space="0" w:color="auto"/>
        <w:left w:val="none" w:sz="0" w:space="0" w:color="auto"/>
        <w:bottom w:val="none" w:sz="0" w:space="0" w:color="auto"/>
        <w:right w:val="none" w:sz="0" w:space="0" w:color="auto"/>
      </w:divBdr>
    </w:div>
    <w:div w:id="1890533152">
      <w:bodyDiv w:val="1"/>
      <w:marLeft w:val="0"/>
      <w:marRight w:val="0"/>
      <w:marTop w:val="0"/>
      <w:marBottom w:val="0"/>
      <w:divBdr>
        <w:top w:val="none" w:sz="0" w:space="0" w:color="auto"/>
        <w:left w:val="none" w:sz="0" w:space="0" w:color="auto"/>
        <w:bottom w:val="none" w:sz="0" w:space="0" w:color="auto"/>
        <w:right w:val="none" w:sz="0" w:space="0" w:color="auto"/>
      </w:divBdr>
    </w:div>
    <w:div w:id="2113821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dtc.nhs.uk/prescribing-analysis-report/shared-care-protocol/" TargetMode="External"/><Relationship Id="rId18" Type="http://schemas.openxmlformats.org/officeDocument/2006/relationships/hyperlink" Target="https://bnf.nice.org.uk/drugs/dronedarone/" TargetMode="External"/><Relationship Id="rId26" Type="http://schemas.openxmlformats.org/officeDocument/2006/relationships/hyperlink" Target="https://bnf.nice.org.uk/" TargetMode="External"/><Relationship Id="rId39" Type="http://schemas.openxmlformats.org/officeDocument/2006/relationships/hyperlink" Target="https://www.nice.org.uk/guidance/ng197/" TargetMode="External"/><Relationship Id="rId21" Type="http://schemas.openxmlformats.org/officeDocument/2006/relationships/hyperlink" Target="https://www.medicines.org.uk/emc/search?q=dronedarone" TargetMode="External"/><Relationship Id="rId34" Type="http://schemas.openxmlformats.org/officeDocument/2006/relationships/hyperlink" Target="https://www.sps.nhs.uk/monitorings/dronedarone-monitoring/" TargetMode="External"/><Relationship Id="rId42" Type="http://schemas.openxmlformats.org/officeDocument/2006/relationships/header" Target="header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nice.org.uk/guidance/ta197" TargetMode="External"/><Relationship Id="rId29" Type="http://schemas.openxmlformats.org/officeDocument/2006/relationships/hyperlink" Target="https://www.medicines.org.uk/emc/product/14895/smpc"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sps.nhs.uk/medicines/dronedarone/" TargetMode="External"/><Relationship Id="rId32" Type="http://schemas.openxmlformats.org/officeDocument/2006/relationships/hyperlink" Target="https://www.nice.org.uk/guidance/ta197" TargetMode="External"/><Relationship Id="rId37" Type="http://schemas.openxmlformats.org/officeDocument/2006/relationships/hyperlink" Target="https://www.england.nhs.uk/publication/responsibility-for-prescribing-between-primary-and-secondary-tertiary-care/" TargetMode="External"/><Relationship Id="rId40" Type="http://schemas.openxmlformats.org/officeDocument/2006/relationships/hyperlink" Target="https://ntag.nhs.uk/shared-care-guidelines/" TargetMode="External"/><Relationship Id="rId45"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nice.org.uk/guidance/ng196/chapter/Recommendations" TargetMode="External"/><Relationship Id="rId23" Type="http://schemas.openxmlformats.org/officeDocument/2006/relationships/hyperlink" Target="https://www.bhf.org.uk/informationsupport/heart-matters-magazine/medical/drug-cabinet/anti-arrhythmics" TargetMode="External"/><Relationship Id="rId28" Type="http://schemas.openxmlformats.org/officeDocument/2006/relationships/hyperlink" Target="https://www.medicines.org.uk/emc/product/10924/smpc" TargetMode="External"/><Relationship Id="rId36" Type="http://schemas.openxmlformats.org/officeDocument/2006/relationships/hyperlink" Target="https://crediblemeds.org/" TargetMode="External"/><Relationship Id="rId10" Type="http://schemas.openxmlformats.org/officeDocument/2006/relationships/footnotes" Target="footnotes.xml"/><Relationship Id="rId19" Type="http://schemas.openxmlformats.org/officeDocument/2006/relationships/hyperlink" Target="https://www.medicines.org.uk/emc/search?q=dronedarone" TargetMode="External"/><Relationship Id="rId31" Type="http://schemas.openxmlformats.org/officeDocument/2006/relationships/hyperlink" Target="https://www.gov.uk/drug-safety-update/dronedarone-multaq-cardiovascular-hepatic-and-pulmonary-adverse-events-new-restrictions-and-monitoring-requirements" TargetMode="External"/><Relationship Id="rId44"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england.nhs.uk/long-read/items-which-should-not-routinely-be-prescribed-in-primary-care-policy-guidance/" TargetMode="External"/><Relationship Id="rId22" Type="http://schemas.openxmlformats.org/officeDocument/2006/relationships/hyperlink" Target="http://www.mhra.gov.uk/yellowcard" TargetMode="External"/><Relationship Id="rId27" Type="http://schemas.openxmlformats.org/officeDocument/2006/relationships/hyperlink" Target="https://www.medicines.org.uk/emc/product/497/" TargetMode="External"/><Relationship Id="rId30" Type="http://schemas.openxmlformats.org/officeDocument/2006/relationships/hyperlink" Target="https://www.england.nhs.uk/long-read/items-which-should-not-routinely-be-prescribed-in-primary-care-policy-guidance/" TargetMode="External"/><Relationship Id="rId35" Type="http://schemas.openxmlformats.org/officeDocument/2006/relationships/hyperlink" Target="https://www.ncbi.nlm.nih.gov/books/NBK548208/" TargetMode="External"/><Relationship Id="rId43" Type="http://schemas.openxmlformats.org/officeDocument/2006/relationships/fontTable" Target="fontTable.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yperlink" Target="https://rdtc.nhs.uk/prescribing-analysis-report/shared-care-protocol/" TargetMode="External"/><Relationship Id="rId17" Type="http://schemas.openxmlformats.org/officeDocument/2006/relationships/hyperlink" Target="https://www.nice.org.uk/guidance/ta197" TargetMode="External"/><Relationship Id="rId25" Type="http://schemas.openxmlformats.org/officeDocument/2006/relationships/hyperlink" Target="mailto:nth-tr.cardiology@nhs.net" TargetMode="External"/><Relationship Id="rId33" Type="http://schemas.openxmlformats.org/officeDocument/2006/relationships/hyperlink" Target="https://www.nice.org.uk/guidance/ng196" TargetMode="External"/><Relationship Id="rId38" Type="http://schemas.openxmlformats.org/officeDocument/2006/relationships/hyperlink" Target="https://www.gmc-uk.org/ethical-guidance/ethical-guidance-for-doctors/good-practice-in-prescribing-and-managing-medicines-and-devices/shared-care" TargetMode="External"/><Relationship Id="rId20" Type="http://schemas.openxmlformats.org/officeDocument/2006/relationships/hyperlink" Target="https://bnf.nice.org.uk/drugs/dronedarone/" TargetMode="External"/><Relationship Id="rId41"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E10B0219047429585222D4CC48B240B"/>
        <w:category>
          <w:name w:val="General"/>
          <w:gallery w:val="placeholder"/>
        </w:category>
        <w:types>
          <w:type w:val="bbPlcHdr"/>
        </w:types>
        <w:behaviors>
          <w:behavior w:val="content"/>
        </w:behaviors>
        <w:guid w:val="{948A32FB-D773-4C7F-A0B8-9D1DE3643C19}"/>
      </w:docPartPr>
      <w:docPartBody>
        <w:p w:rsidR="00333676" w:rsidRDefault="00333676" w:rsidP="00333676">
          <w:pPr>
            <w:pStyle w:val="5E10B0219047429585222D4CC48B240B"/>
          </w:pPr>
          <w:r w:rsidRPr="00300577">
            <w:rPr>
              <w:rStyle w:val="PlaceholderText"/>
            </w:rPr>
            <w:t>Click or tap here to enter text.</w:t>
          </w:r>
        </w:p>
      </w:docPartBody>
    </w:docPart>
    <w:docPart>
      <w:docPartPr>
        <w:name w:val="4597A35C2FF840729B078567BB55CA3A"/>
        <w:category>
          <w:name w:val="General"/>
          <w:gallery w:val="placeholder"/>
        </w:category>
        <w:types>
          <w:type w:val="bbPlcHdr"/>
        </w:types>
        <w:behaviors>
          <w:behavior w:val="content"/>
        </w:behaviors>
        <w:guid w:val="{9BFC68DB-478F-49B5-9B27-D223A1CC0509}"/>
      </w:docPartPr>
      <w:docPartBody>
        <w:p w:rsidR="00000000" w:rsidRDefault="00091BF7" w:rsidP="00091BF7">
          <w:pPr>
            <w:pStyle w:val="4597A35C2FF840729B078567BB55CA3A"/>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676"/>
    <w:rsid w:val="00091BF7"/>
    <w:rsid w:val="000A44A4"/>
    <w:rsid w:val="000A7CD9"/>
    <w:rsid w:val="00191746"/>
    <w:rsid w:val="00203C6F"/>
    <w:rsid w:val="00273205"/>
    <w:rsid w:val="00333676"/>
    <w:rsid w:val="003C09BD"/>
    <w:rsid w:val="00503CB0"/>
    <w:rsid w:val="005807C2"/>
    <w:rsid w:val="005F33EC"/>
    <w:rsid w:val="00641666"/>
    <w:rsid w:val="00743C51"/>
    <w:rsid w:val="00765136"/>
    <w:rsid w:val="009230CD"/>
    <w:rsid w:val="00955C31"/>
    <w:rsid w:val="0099225A"/>
    <w:rsid w:val="00A35417"/>
    <w:rsid w:val="00A63AD5"/>
    <w:rsid w:val="00AD7577"/>
    <w:rsid w:val="00B65614"/>
    <w:rsid w:val="00BE4984"/>
    <w:rsid w:val="00BF2689"/>
    <w:rsid w:val="00C503DA"/>
    <w:rsid w:val="00C52710"/>
    <w:rsid w:val="00CB72EB"/>
    <w:rsid w:val="00D16A58"/>
    <w:rsid w:val="00D479A1"/>
    <w:rsid w:val="00D81DE6"/>
    <w:rsid w:val="00E241F6"/>
    <w:rsid w:val="00E869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91BF7"/>
  </w:style>
  <w:style w:type="paragraph" w:customStyle="1" w:styleId="5E10B0219047429585222D4CC48B240B">
    <w:name w:val="5E10B0219047429585222D4CC48B240B"/>
    <w:rsid w:val="00333676"/>
  </w:style>
  <w:style w:type="paragraph" w:customStyle="1" w:styleId="4597A35C2FF840729B078567BB55CA3A">
    <w:name w:val="4597A35C2FF840729B078567BB55CA3A"/>
    <w:rsid w:val="00091BF7"/>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9ecf9374-0d71-4a51-a9c5-198dd68970ed">ZTN2ZK5Q2N6R-1141901798-77465</_dlc_DocId>
    <_dlc_DocIdUrl xmlns="9ecf9374-0d71-4a51-a9c5-198dd68970ed">
      <Url>https://csucloudservices.sharepoint.com/teams/quality/medicine/_layouts/15/DocIdRedir.aspx?ID=ZTN2ZK5Q2N6R-1141901798-77465</Url>
      <Description>ZTN2ZK5Q2N6R-1141901798-77465</Description>
    </_dlc_DocIdUrl>
    <TaxCatchAll xmlns="9ecf9374-0d71-4a51-a9c5-198dd68970ed" xsi:nil="true"/>
    <lcf76f155ced4ddcb4097134ff3c332f xmlns="00e1733f-933a-4135-bb08-3e6c9c4393fe">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0A6E48F89C0D424190E7136144BA1E97" ma:contentTypeVersion="605" ma:contentTypeDescription="Create a new document." ma:contentTypeScope="" ma:versionID="595cf14f654417d86b93383ab8ca1e65">
  <xsd:schema xmlns:xsd="http://www.w3.org/2001/XMLSchema" xmlns:xs="http://www.w3.org/2001/XMLSchema" xmlns:p="http://schemas.microsoft.com/office/2006/metadata/properties" xmlns:ns2="9ecf9374-0d71-4a51-a9c5-198dd68970ed" xmlns:ns3="00e1733f-933a-4135-bb08-3e6c9c4393fe" targetNamespace="http://schemas.microsoft.com/office/2006/metadata/properties" ma:root="true" ma:fieldsID="3d896b4c23f1156c191ac96706335d0e" ns2:_="" ns3:_="">
    <xsd:import namespace="9ecf9374-0d71-4a51-a9c5-198dd68970ed"/>
    <xsd:import namespace="00e1733f-933a-4135-bb08-3e6c9c4393fe"/>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2:SharedWithUsers" minOccurs="0"/>
                <xsd:element ref="ns2:SharedWithDetails" minOccurs="0"/>
                <xsd:element ref="ns3:MediaServiceEventHashCode" minOccurs="0"/>
                <xsd:element ref="ns3:MediaServiceGenerationTime" minOccurs="0"/>
                <xsd:element ref="ns3:MediaServiceAutoKeyPoints" minOccurs="0"/>
                <xsd:element ref="ns3:MediaServiceKeyPoint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f9374-0d71-4a51-a9c5-198dd68970e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0483cc76-f4f0-4c37-93af-129e78472dae}" ma:internalName="TaxCatchAll" ma:showField="CatchAllData" ma:web="9ecf9374-0d71-4a51-a9c5-198dd68970e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0e1733f-933a-4135-bb08-3e6c9c4393f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MediaServiceLocation" ma:internalName="MediaServiceLocation"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5e3038f7-01d3-45c6-9ff3-08a5a011bcb7"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93E9162-DEC7-44E8-8273-8CB87F1B73B5}">
  <ds:schemaRefs>
    <ds:schemaRef ds:uri="http://schemas.openxmlformats.org/officeDocument/2006/bibliography"/>
  </ds:schemaRefs>
</ds:datastoreItem>
</file>

<file path=customXml/itemProps2.xml><?xml version="1.0" encoding="utf-8"?>
<ds:datastoreItem xmlns:ds="http://schemas.openxmlformats.org/officeDocument/2006/customXml" ds:itemID="{97F9107A-A567-4E78-9292-8FDBF25C34F5}">
  <ds:schemaRefs>
    <ds:schemaRef ds:uri="http://schemas.microsoft.com/sharepoint/events"/>
  </ds:schemaRefs>
</ds:datastoreItem>
</file>

<file path=customXml/itemProps3.xml><?xml version="1.0" encoding="utf-8"?>
<ds:datastoreItem xmlns:ds="http://schemas.openxmlformats.org/officeDocument/2006/customXml" ds:itemID="{250F89DA-698B-430F-9822-AD922465335C}">
  <ds:schemaRefs>
    <ds:schemaRef ds:uri="http://schemas.microsoft.com/office/2006/metadata/properties"/>
    <ds:schemaRef ds:uri="http://schemas.microsoft.com/office/infopath/2007/PartnerControls"/>
    <ds:schemaRef ds:uri="9ecf9374-0d71-4a51-a9c5-198dd68970ed"/>
    <ds:schemaRef ds:uri="00e1733f-933a-4135-bb08-3e6c9c4393fe"/>
  </ds:schemaRefs>
</ds:datastoreItem>
</file>

<file path=customXml/itemProps4.xml><?xml version="1.0" encoding="utf-8"?>
<ds:datastoreItem xmlns:ds="http://schemas.openxmlformats.org/officeDocument/2006/customXml" ds:itemID="{C66AB882-76C8-4C3A-80F2-A88BAF8090B7}">
  <ds:schemaRefs>
    <ds:schemaRef ds:uri="http://schemas.microsoft.com/sharepoint/v3/contenttype/forms"/>
  </ds:schemaRefs>
</ds:datastoreItem>
</file>

<file path=customXml/itemProps5.xml><?xml version="1.0" encoding="utf-8"?>
<ds:datastoreItem xmlns:ds="http://schemas.openxmlformats.org/officeDocument/2006/customXml" ds:itemID="{21040FDF-48B5-4A26-8077-4CC94FE5BA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f9374-0d71-4a51-a9c5-198dd68970ed"/>
    <ds:schemaRef ds:uri="00e1733f-933a-4135-bb08-3e6c9c4393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1</TotalTime>
  <Pages>12</Pages>
  <Words>4478</Words>
  <Characters>25525</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RLBUHT</Company>
  <LinksUpToDate>false</LinksUpToDate>
  <CharactersWithSpaces>29944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Dickinson, Sue</dc:creator>
  <cp:lastModifiedBy>MANKIN, Gavin (THE NEWCASTLE UPON TYNE HOSPITALS NHS FOUNDATION TRUST)</cp:lastModifiedBy>
  <cp:revision>2</cp:revision>
  <cp:lastPrinted>2022-03-11T14:19:00Z</cp:lastPrinted>
  <dcterms:created xsi:type="dcterms:W3CDTF">2026-07-24T07:12:00Z</dcterms:created>
  <dcterms:modified xsi:type="dcterms:W3CDTF">2026-07-24T07:12:00Z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0x0101000A6E48F89C0D424190E7136144BA1E97</vt:lpwstr>
  </property>
  <property fmtid="{D5CDD505-2E9C-101B-9397-08002B2CF9AE}" pid="3" name="_dlc_DocIdItemGuid">
    <vt:lpwstr>51b1480d-bcbe-4409-8965-5d4ba7a1fe1a</vt:lpwstr>
  </property>
</Properties>
</file>